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27" w:type="dxa"/>
        <w:tblInd w:w="-702" w:type="dxa"/>
        <w:tblLook w:val="04A0" w:firstRow="1" w:lastRow="0" w:firstColumn="1" w:lastColumn="0" w:noHBand="0" w:noVBand="1"/>
      </w:tblPr>
      <w:tblGrid>
        <w:gridCol w:w="610"/>
        <w:gridCol w:w="1551"/>
        <w:gridCol w:w="5057"/>
        <w:gridCol w:w="4819"/>
        <w:gridCol w:w="3690"/>
      </w:tblGrid>
      <w:tr w:rsidR="00021BE2" w:rsidRPr="000E27BF" w14:paraId="0F44B1AB" w14:textId="77777777" w:rsidTr="00E32A25">
        <w:tc>
          <w:tcPr>
            <w:tcW w:w="610" w:type="dxa"/>
          </w:tcPr>
          <w:p w14:paraId="155680CD" w14:textId="77777777" w:rsidR="00021BE2" w:rsidRPr="000E27BF" w:rsidRDefault="0049058B" w:rsidP="006F462D">
            <w:pPr>
              <w:jc w:val="both"/>
              <w:rPr>
                <w:rFonts w:ascii="Palatino Linotype" w:hAnsi="Palatino Linotype" w:cstheme="minorHAnsi"/>
                <w:b/>
                <w:sz w:val="22"/>
                <w:szCs w:val="22"/>
              </w:rPr>
            </w:pPr>
            <w:r w:rsidRPr="000E27BF">
              <w:rPr>
                <w:rFonts w:ascii="Palatino Linotype" w:hAnsi="Palatino Linotype" w:cstheme="minorHAnsi"/>
                <w:b/>
                <w:sz w:val="22"/>
                <w:szCs w:val="22"/>
              </w:rPr>
              <w:t xml:space="preserve"> </w:t>
            </w:r>
            <w:r w:rsidR="00021BE2" w:rsidRPr="000E27BF">
              <w:rPr>
                <w:rFonts w:ascii="Palatino Linotype" w:hAnsi="Palatino Linotype" w:cstheme="minorHAnsi"/>
                <w:b/>
                <w:sz w:val="22"/>
                <w:szCs w:val="22"/>
              </w:rPr>
              <w:t>Sl. No.</w:t>
            </w:r>
          </w:p>
        </w:tc>
        <w:tc>
          <w:tcPr>
            <w:tcW w:w="1551" w:type="dxa"/>
          </w:tcPr>
          <w:p w14:paraId="3297F6D0" w14:textId="77777777" w:rsidR="00021BE2" w:rsidRPr="000E27BF" w:rsidRDefault="00021BE2" w:rsidP="006F462D">
            <w:pPr>
              <w:jc w:val="both"/>
              <w:rPr>
                <w:rFonts w:ascii="Palatino Linotype" w:hAnsi="Palatino Linotype" w:cstheme="minorHAnsi"/>
                <w:b/>
                <w:sz w:val="22"/>
                <w:szCs w:val="22"/>
              </w:rPr>
            </w:pPr>
            <w:r w:rsidRPr="000E27BF">
              <w:rPr>
                <w:rFonts w:ascii="Palatino Linotype" w:hAnsi="Palatino Linotype" w:cstheme="minorHAnsi"/>
                <w:b/>
                <w:sz w:val="22"/>
                <w:szCs w:val="22"/>
              </w:rPr>
              <w:t>Clause ref.</w:t>
            </w:r>
          </w:p>
        </w:tc>
        <w:tc>
          <w:tcPr>
            <w:tcW w:w="5057" w:type="dxa"/>
          </w:tcPr>
          <w:p w14:paraId="0AE46833" w14:textId="77777777" w:rsidR="00021BE2" w:rsidRPr="000E27BF" w:rsidRDefault="00021BE2" w:rsidP="006F462D">
            <w:pPr>
              <w:jc w:val="both"/>
              <w:rPr>
                <w:rFonts w:ascii="Palatino Linotype" w:hAnsi="Palatino Linotype" w:cstheme="minorHAnsi"/>
                <w:b/>
                <w:sz w:val="22"/>
                <w:szCs w:val="22"/>
              </w:rPr>
            </w:pPr>
            <w:r w:rsidRPr="000E27BF">
              <w:rPr>
                <w:rFonts w:ascii="Palatino Linotype" w:hAnsi="Palatino Linotype" w:cstheme="minorHAnsi"/>
                <w:b/>
                <w:sz w:val="22"/>
                <w:szCs w:val="22"/>
              </w:rPr>
              <w:t>Existing Provision of the Bidding Document</w:t>
            </w:r>
          </w:p>
        </w:tc>
        <w:tc>
          <w:tcPr>
            <w:tcW w:w="4819" w:type="dxa"/>
          </w:tcPr>
          <w:p w14:paraId="777E2FCF" w14:textId="77777777" w:rsidR="00021BE2" w:rsidRPr="000E27BF" w:rsidRDefault="00021BE2" w:rsidP="006F462D">
            <w:pPr>
              <w:jc w:val="both"/>
              <w:rPr>
                <w:rFonts w:ascii="Palatino Linotype" w:hAnsi="Palatino Linotype" w:cstheme="minorHAnsi"/>
                <w:b/>
                <w:sz w:val="22"/>
                <w:szCs w:val="22"/>
              </w:rPr>
            </w:pPr>
            <w:r w:rsidRPr="000E27BF">
              <w:rPr>
                <w:rFonts w:ascii="Palatino Linotype" w:hAnsi="Palatino Linotype" w:cstheme="minorHAnsi"/>
                <w:b/>
                <w:bCs/>
                <w:sz w:val="22"/>
                <w:szCs w:val="22"/>
              </w:rPr>
              <w:t>Query asked by the bidders</w:t>
            </w:r>
          </w:p>
        </w:tc>
        <w:tc>
          <w:tcPr>
            <w:tcW w:w="3690" w:type="dxa"/>
          </w:tcPr>
          <w:p w14:paraId="3EFD1CBF" w14:textId="77777777" w:rsidR="00021BE2" w:rsidRPr="000E27BF" w:rsidRDefault="00021BE2" w:rsidP="006F462D">
            <w:pPr>
              <w:jc w:val="both"/>
              <w:rPr>
                <w:rFonts w:ascii="Palatino Linotype" w:hAnsi="Palatino Linotype" w:cstheme="minorHAnsi"/>
                <w:b/>
                <w:bCs/>
                <w:sz w:val="22"/>
                <w:szCs w:val="22"/>
              </w:rPr>
            </w:pPr>
            <w:r w:rsidRPr="000E27BF">
              <w:rPr>
                <w:rFonts w:ascii="Palatino Linotype" w:hAnsi="Palatino Linotype" w:cstheme="minorHAnsi"/>
                <w:b/>
                <w:bCs/>
                <w:sz w:val="22"/>
                <w:szCs w:val="22"/>
              </w:rPr>
              <w:t>POWERGRID’s Clarification</w:t>
            </w:r>
          </w:p>
        </w:tc>
      </w:tr>
      <w:tr w:rsidR="0049058B" w:rsidRPr="000E27BF" w14:paraId="07A5F1B8" w14:textId="77777777" w:rsidTr="00E32A25">
        <w:tc>
          <w:tcPr>
            <w:tcW w:w="610" w:type="dxa"/>
          </w:tcPr>
          <w:p w14:paraId="59609E46" w14:textId="77777777" w:rsidR="0049058B" w:rsidRPr="000E27BF" w:rsidRDefault="0049058B" w:rsidP="006F462D">
            <w:pPr>
              <w:jc w:val="both"/>
              <w:rPr>
                <w:rFonts w:ascii="Palatino Linotype" w:hAnsi="Palatino Linotype" w:cstheme="minorHAnsi"/>
                <w:sz w:val="22"/>
                <w:szCs w:val="22"/>
              </w:rPr>
            </w:pPr>
            <w:r w:rsidRPr="000E27BF">
              <w:rPr>
                <w:rFonts w:ascii="Palatino Linotype" w:hAnsi="Palatino Linotype" w:cstheme="minorHAnsi"/>
                <w:sz w:val="22"/>
                <w:szCs w:val="22"/>
              </w:rPr>
              <w:t>1</w:t>
            </w:r>
          </w:p>
        </w:tc>
        <w:tc>
          <w:tcPr>
            <w:tcW w:w="1551" w:type="dxa"/>
          </w:tcPr>
          <w:p w14:paraId="6AA4C343" w14:textId="1B313CD8" w:rsidR="0049058B" w:rsidRPr="000E27BF" w:rsidRDefault="0049058B" w:rsidP="006F462D">
            <w:pPr>
              <w:jc w:val="both"/>
              <w:rPr>
                <w:rFonts w:ascii="Palatino Linotype" w:hAnsi="Palatino Linotype" w:cstheme="minorHAnsi"/>
                <w:sz w:val="22"/>
                <w:szCs w:val="22"/>
              </w:rPr>
            </w:pPr>
            <w:r w:rsidRPr="000E27BF">
              <w:rPr>
                <w:rFonts w:ascii="Palatino Linotype" w:hAnsi="Palatino Linotype" w:cstheme="minorHAnsi"/>
                <w:sz w:val="22"/>
                <w:szCs w:val="22"/>
              </w:rPr>
              <w:t>Volume II, Section I</w:t>
            </w:r>
            <w:r w:rsidR="00E7677F">
              <w:rPr>
                <w:rFonts w:ascii="Palatino Linotype" w:hAnsi="Palatino Linotype" w:cstheme="minorHAnsi"/>
                <w:sz w:val="22"/>
                <w:szCs w:val="22"/>
              </w:rPr>
              <w:t>A</w:t>
            </w:r>
            <w:r w:rsidRPr="000E27BF">
              <w:rPr>
                <w:rFonts w:ascii="Palatino Linotype" w:hAnsi="Palatino Linotype" w:cstheme="minorHAnsi"/>
                <w:sz w:val="22"/>
                <w:szCs w:val="22"/>
              </w:rPr>
              <w:t xml:space="preserve">, Clause </w:t>
            </w:r>
            <w:r w:rsidR="00E7677F">
              <w:rPr>
                <w:rFonts w:ascii="Palatino Linotype" w:hAnsi="Palatino Linotype" w:cstheme="minorHAnsi"/>
                <w:sz w:val="22"/>
                <w:szCs w:val="22"/>
              </w:rPr>
              <w:t>1.4</w:t>
            </w:r>
          </w:p>
          <w:p w14:paraId="4DE3C764" w14:textId="77777777" w:rsidR="0049058B" w:rsidRPr="000E27BF" w:rsidRDefault="0049058B" w:rsidP="006F462D">
            <w:pPr>
              <w:jc w:val="both"/>
              <w:rPr>
                <w:rFonts w:ascii="Palatino Linotype" w:hAnsi="Palatino Linotype" w:cstheme="minorHAnsi"/>
                <w:sz w:val="22"/>
                <w:szCs w:val="22"/>
              </w:rPr>
            </w:pPr>
          </w:p>
          <w:p w14:paraId="3665304E" w14:textId="77777777" w:rsidR="0049058B" w:rsidRPr="000E27BF" w:rsidRDefault="0049058B" w:rsidP="006F462D">
            <w:pPr>
              <w:jc w:val="both"/>
              <w:rPr>
                <w:rFonts w:ascii="Palatino Linotype" w:hAnsi="Palatino Linotype" w:cstheme="minorHAnsi"/>
                <w:sz w:val="22"/>
                <w:szCs w:val="22"/>
              </w:rPr>
            </w:pPr>
          </w:p>
        </w:tc>
        <w:tc>
          <w:tcPr>
            <w:tcW w:w="5057" w:type="dxa"/>
          </w:tcPr>
          <w:p w14:paraId="108ADF28" w14:textId="42B1259C" w:rsidR="00B322D5" w:rsidRPr="00E7677F" w:rsidRDefault="00B322D5" w:rsidP="00E7677F">
            <w:pPr>
              <w:jc w:val="both"/>
              <w:rPr>
                <w:rFonts w:ascii="Palatino Linotype" w:hAnsi="Palatino Linotype" w:cstheme="minorHAnsi"/>
                <w:b/>
                <w:bCs/>
                <w:sz w:val="22"/>
                <w:szCs w:val="22"/>
              </w:rPr>
            </w:pPr>
            <w:r w:rsidRPr="00E7677F">
              <w:rPr>
                <w:rFonts w:ascii="Palatino Linotype" w:hAnsi="Palatino Linotype" w:cstheme="minorHAnsi"/>
                <w:b/>
                <w:bCs/>
                <w:sz w:val="22"/>
                <w:szCs w:val="22"/>
              </w:rPr>
              <w:t>Technical Requirements of High</w:t>
            </w:r>
            <w:r w:rsidR="00E7677F" w:rsidRPr="00E7677F">
              <w:rPr>
                <w:rFonts w:ascii="Palatino Linotype" w:hAnsi="Palatino Linotype" w:cstheme="minorHAnsi"/>
                <w:b/>
                <w:bCs/>
                <w:sz w:val="22"/>
                <w:szCs w:val="22"/>
              </w:rPr>
              <w:t xml:space="preserve"> </w:t>
            </w:r>
            <w:r w:rsidRPr="00E7677F">
              <w:rPr>
                <w:rFonts w:ascii="Palatino Linotype" w:hAnsi="Palatino Linotype" w:cstheme="minorHAnsi"/>
                <w:b/>
                <w:bCs/>
                <w:sz w:val="22"/>
                <w:szCs w:val="22"/>
              </w:rPr>
              <w:t>Temperature Low Sag (HTLS)</w:t>
            </w:r>
            <w:r w:rsidR="00E7677F" w:rsidRPr="00E7677F">
              <w:rPr>
                <w:rFonts w:ascii="Palatino Linotype" w:hAnsi="Palatino Linotype" w:cstheme="minorHAnsi"/>
                <w:b/>
                <w:bCs/>
                <w:sz w:val="22"/>
                <w:szCs w:val="22"/>
              </w:rPr>
              <w:t xml:space="preserve"> </w:t>
            </w:r>
            <w:r w:rsidRPr="00E7677F">
              <w:rPr>
                <w:rFonts w:ascii="Palatino Linotype" w:hAnsi="Palatino Linotype" w:cstheme="minorHAnsi"/>
                <w:b/>
                <w:bCs/>
                <w:sz w:val="22"/>
                <w:szCs w:val="22"/>
              </w:rPr>
              <w:t>Conductor</w:t>
            </w:r>
          </w:p>
          <w:p w14:paraId="20FCB2DB" w14:textId="7AF36179" w:rsidR="00E7677F" w:rsidRPr="00E7677F" w:rsidRDefault="00E7677F" w:rsidP="00E7677F">
            <w:pPr>
              <w:jc w:val="both"/>
              <w:rPr>
                <w:rFonts w:ascii="Palatino Linotype" w:hAnsi="Palatino Linotype" w:cstheme="minorHAnsi"/>
                <w:sz w:val="22"/>
                <w:szCs w:val="22"/>
              </w:rPr>
            </w:pPr>
            <w:r w:rsidRPr="00E7677F">
              <w:rPr>
                <w:rFonts w:ascii="Palatino Linotype" w:hAnsi="Palatino Linotype" w:cstheme="minorHAnsi"/>
                <w:sz w:val="22"/>
                <w:szCs w:val="22"/>
              </w:rPr>
              <w:t>…………………………..</w:t>
            </w:r>
          </w:p>
          <w:p w14:paraId="65EF5AA9" w14:textId="163B1532" w:rsidR="00E7677F" w:rsidRPr="00E7677F" w:rsidRDefault="00E7677F" w:rsidP="00E7677F">
            <w:pPr>
              <w:jc w:val="both"/>
              <w:rPr>
                <w:rFonts w:ascii="Palatino Linotype" w:hAnsi="Palatino Linotype" w:cstheme="minorHAnsi"/>
                <w:sz w:val="22"/>
                <w:szCs w:val="22"/>
              </w:rPr>
            </w:pPr>
            <w:r w:rsidRPr="00E7677F">
              <w:rPr>
                <w:rFonts w:ascii="Palatino Linotype" w:hAnsi="Palatino Linotype" w:cstheme="minorHAnsi"/>
                <w:sz w:val="22"/>
                <w:szCs w:val="22"/>
              </w:rPr>
              <w:t>…………………………</w:t>
            </w:r>
          </w:p>
          <w:p w14:paraId="695FAB4A" w14:textId="77777777" w:rsidR="00E7677F" w:rsidRPr="00E7677F" w:rsidRDefault="00E7677F" w:rsidP="00E7677F">
            <w:pPr>
              <w:jc w:val="both"/>
              <w:rPr>
                <w:rFonts w:ascii="Palatino Linotype" w:hAnsi="Palatino Linotype" w:cstheme="minorHAnsi"/>
                <w:sz w:val="22"/>
                <w:szCs w:val="22"/>
              </w:rPr>
            </w:pPr>
          </w:p>
          <w:p w14:paraId="62FAE62B" w14:textId="7ACA3A3A" w:rsidR="0049058B" w:rsidRPr="00E7677F" w:rsidRDefault="00B322D5" w:rsidP="00E7677F">
            <w:pPr>
              <w:jc w:val="both"/>
              <w:rPr>
                <w:rFonts w:ascii="Palatino Linotype" w:hAnsi="Palatino Linotype" w:cstheme="minorHAnsi"/>
                <w:sz w:val="22"/>
                <w:szCs w:val="22"/>
              </w:rPr>
            </w:pPr>
            <w:r w:rsidRPr="00E7677F">
              <w:rPr>
                <w:rFonts w:ascii="Palatino Linotype" w:hAnsi="Palatino Linotype" w:cstheme="minorHAnsi"/>
                <w:sz w:val="22"/>
                <w:szCs w:val="22"/>
              </w:rPr>
              <w:t>Note: 1. In case more than one sag</w:t>
            </w:r>
            <w:r w:rsidR="00E7677F" w:rsidRPr="00E7677F">
              <w:rPr>
                <w:rFonts w:ascii="Palatino Linotype" w:hAnsi="Palatino Linotype" w:cstheme="minorHAnsi"/>
                <w:sz w:val="22"/>
                <w:szCs w:val="22"/>
              </w:rPr>
              <w:t xml:space="preserve"> </w:t>
            </w:r>
            <w:r w:rsidRPr="00E7677F">
              <w:rPr>
                <w:rFonts w:ascii="Palatino Linotype" w:hAnsi="Palatino Linotype" w:cstheme="minorHAnsi"/>
                <w:sz w:val="22"/>
                <w:szCs w:val="22"/>
              </w:rPr>
              <w:t>tension conditions are specified in the</w:t>
            </w:r>
            <w:r w:rsidR="00E7677F" w:rsidRPr="00E7677F">
              <w:rPr>
                <w:rFonts w:ascii="Palatino Linotype" w:hAnsi="Palatino Linotype" w:cstheme="minorHAnsi"/>
                <w:sz w:val="22"/>
                <w:szCs w:val="22"/>
              </w:rPr>
              <w:t xml:space="preserve"> </w:t>
            </w:r>
            <w:r w:rsidRPr="00E7677F">
              <w:rPr>
                <w:rFonts w:ascii="Palatino Linotype" w:hAnsi="Palatino Linotype" w:cstheme="minorHAnsi"/>
                <w:sz w:val="22"/>
                <w:szCs w:val="22"/>
              </w:rPr>
              <w:t>above table, Bidder shall offer only one</w:t>
            </w:r>
            <w:r w:rsidR="00E7677F" w:rsidRPr="00E7677F">
              <w:rPr>
                <w:rFonts w:ascii="Palatino Linotype" w:hAnsi="Palatino Linotype" w:cstheme="minorHAnsi"/>
                <w:sz w:val="22"/>
                <w:szCs w:val="22"/>
              </w:rPr>
              <w:t xml:space="preserve"> </w:t>
            </w:r>
            <w:r w:rsidRPr="00E7677F">
              <w:rPr>
                <w:rFonts w:ascii="Palatino Linotype" w:hAnsi="Palatino Linotype" w:cstheme="minorHAnsi"/>
                <w:sz w:val="22"/>
                <w:szCs w:val="22"/>
              </w:rPr>
              <w:t>design of HTLS conductor, which shall</w:t>
            </w:r>
            <w:r w:rsidR="00E7677F" w:rsidRPr="00E7677F">
              <w:rPr>
                <w:rFonts w:ascii="Palatino Linotype" w:hAnsi="Palatino Linotype" w:cstheme="minorHAnsi"/>
                <w:sz w:val="22"/>
                <w:szCs w:val="22"/>
              </w:rPr>
              <w:t xml:space="preserve"> </w:t>
            </w:r>
            <w:r w:rsidRPr="00E7677F">
              <w:rPr>
                <w:rFonts w:ascii="Palatino Linotype" w:hAnsi="Palatino Linotype" w:cstheme="minorHAnsi"/>
                <w:sz w:val="22"/>
                <w:szCs w:val="22"/>
              </w:rPr>
              <w:t>comply with all the above sag-tension</w:t>
            </w:r>
            <w:r w:rsidR="00E7677F" w:rsidRPr="00E7677F">
              <w:rPr>
                <w:rFonts w:ascii="Palatino Linotype" w:hAnsi="Palatino Linotype" w:cstheme="minorHAnsi"/>
                <w:sz w:val="22"/>
                <w:szCs w:val="22"/>
              </w:rPr>
              <w:t xml:space="preserve"> </w:t>
            </w:r>
            <w:r w:rsidRPr="00E7677F">
              <w:rPr>
                <w:rFonts w:ascii="Palatino Linotype" w:hAnsi="Palatino Linotype" w:cstheme="minorHAnsi"/>
                <w:sz w:val="22"/>
                <w:szCs w:val="22"/>
              </w:rPr>
              <w:t>requirements.</w:t>
            </w:r>
            <w:bookmarkStart w:id="0" w:name="_GoBack"/>
            <w:bookmarkEnd w:id="0"/>
          </w:p>
        </w:tc>
        <w:tc>
          <w:tcPr>
            <w:tcW w:w="4819" w:type="dxa"/>
          </w:tcPr>
          <w:p w14:paraId="3ED09370" w14:textId="77777777" w:rsidR="00616F2B" w:rsidRPr="00E7677F" w:rsidRDefault="00616F2B" w:rsidP="00E7677F">
            <w:pPr>
              <w:jc w:val="both"/>
              <w:rPr>
                <w:rFonts w:ascii="Palatino Linotype" w:hAnsi="Palatino Linotype" w:cstheme="minorHAnsi"/>
                <w:sz w:val="22"/>
                <w:szCs w:val="22"/>
              </w:rPr>
            </w:pPr>
            <w:r w:rsidRPr="00E7677F">
              <w:rPr>
                <w:rFonts w:ascii="Palatino Linotype" w:hAnsi="Palatino Linotype" w:cstheme="minorHAnsi"/>
                <w:sz w:val="22"/>
                <w:szCs w:val="22"/>
              </w:rPr>
              <w:t>Pls. clarify as mentioned below,</w:t>
            </w:r>
          </w:p>
          <w:p w14:paraId="38569D67" w14:textId="2D1DD12E" w:rsidR="0049058B" w:rsidRPr="00E7677F" w:rsidRDefault="00616F2B" w:rsidP="00E7677F">
            <w:pPr>
              <w:jc w:val="both"/>
              <w:rPr>
                <w:rFonts w:ascii="Palatino Linotype" w:hAnsi="Palatino Linotype" w:cstheme="minorHAnsi"/>
                <w:sz w:val="22"/>
                <w:szCs w:val="22"/>
              </w:rPr>
            </w:pPr>
            <w:r w:rsidRPr="00E7677F">
              <w:rPr>
                <w:rFonts w:ascii="Palatino Linotype" w:hAnsi="Palatino Linotype" w:cstheme="minorHAnsi"/>
                <w:sz w:val="22"/>
                <w:szCs w:val="22"/>
              </w:rPr>
              <w:t>Note: 1. In case more than one sag tension</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conditions are specified in the above table for</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specified packages, Bidder shall offer only one</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design of HTLS conductor, which shall comply with</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all the above sag-tension requirements with respect</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to packages specified above.</w:t>
            </w:r>
          </w:p>
        </w:tc>
        <w:tc>
          <w:tcPr>
            <w:tcW w:w="3690" w:type="dxa"/>
          </w:tcPr>
          <w:p w14:paraId="0669A3DC" w14:textId="77777777" w:rsidR="008A7B37" w:rsidRDefault="00187D70" w:rsidP="00BF37FD">
            <w:pPr>
              <w:jc w:val="both"/>
              <w:rPr>
                <w:rFonts w:ascii="Palatino Linotype" w:hAnsi="Palatino Linotype" w:cstheme="minorHAnsi"/>
                <w:sz w:val="22"/>
                <w:szCs w:val="22"/>
              </w:rPr>
            </w:pPr>
            <w:r>
              <w:rPr>
                <w:rFonts w:ascii="Palatino Linotype" w:hAnsi="Palatino Linotype" w:cstheme="minorHAnsi"/>
                <w:sz w:val="22"/>
                <w:szCs w:val="22"/>
              </w:rPr>
              <w:t>It is clarif</w:t>
            </w:r>
            <w:r w:rsidR="00BF37FD">
              <w:rPr>
                <w:rFonts w:ascii="Palatino Linotype" w:hAnsi="Palatino Linotype" w:cstheme="minorHAnsi"/>
                <w:sz w:val="22"/>
                <w:szCs w:val="22"/>
              </w:rPr>
              <w:t>ied</w:t>
            </w:r>
            <w:r>
              <w:rPr>
                <w:rFonts w:ascii="Palatino Linotype" w:hAnsi="Palatino Linotype" w:cstheme="minorHAnsi"/>
                <w:sz w:val="22"/>
                <w:szCs w:val="22"/>
              </w:rPr>
              <w:t xml:space="preserve"> that t</w:t>
            </w:r>
            <w:r w:rsidR="00D42902">
              <w:rPr>
                <w:rFonts w:ascii="Palatino Linotype" w:hAnsi="Palatino Linotype" w:cstheme="minorHAnsi"/>
                <w:sz w:val="22"/>
                <w:szCs w:val="22"/>
              </w:rPr>
              <w:t>he</w:t>
            </w:r>
            <w:r w:rsidR="00E7677F">
              <w:rPr>
                <w:rFonts w:ascii="Palatino Linotype" w:hAnsi="Palatino Linotype" w:cstheme="minorHAnsi"/>
                <w:sz w:val="22"/>
                <w:szCs w:val="22"/>
              </w:rPr>
              <w:t xml:space="preserve"> bidder </w:t>
            </w:r>
            <w:r w:rsidR="00453C81">
              <w:rPr>
                <w:rFonts w:ascii="Palatino Linotype" w:hAnsi="Palatino Linotype" w:cstheme="minorHAnsi"/>
                <w:sz w:val="22"/>
                <w:szCs w:val="22"/>
              </w:rPr>
              <w:t xml:space="preserve">shall offer the HTLS conductor meeting all the requirements specified under a package. </w:t>
            </w:r>
          </w:p>
          <w:p w14:paraId="74B966B4" w14:textId="61E76DBC" w:rsidR="0049058B" w:rsidRPr="008A7B37" w:rsidRDefault="00453C81" w:rsidP="00BF37FD">
            <w:pPr>
              <w:jc w:val="both"/>
              <w:rPr>
                <w:rFonts w:ascii="Palatino Linotype" w:hAnsi="Palatino Linotype" w:cstheme="minorHAnsi"/>
                <w:sz w:val="22"/>
                <w:szCs w:val="22"/>
              </w:rPr>
            </w:pPr>
            <w:r>
              <w:rPr>
                <w:rFonts w:ascii="Palatino Linotype" w:hAnsi="Palatino Linotype" w:cstheme="minorHAnsi"/>
                <w:sz w:val="22"/>
                <w:szCs w:val="22"/>
              </w:rPr>
              <w:t xml:space="preserve">Accordingly, </w:t>
            </w:r>
            <w:r w:rsidR="00E7677F">
              <w:rPr>
                <w:rFonts w:ascii="Palatino Linotype" w:hAnsi="Palatino Linotype" w:cstheme="minorHAnsi"/>
                <w:sz w:val="22"/>
                <w:szCs w:val="22"/>
              </w:rPr>
              <w:t xml:space="preserve">different designs of HTLS conductor </w:t>
            </w:r>
            <w:r>
              <w:rPr>
                <w:rFonts w:ascii="Palatino Linotype" w:hAnsi="Palatino Linotype" w:cstheme="minorHAnsi"/>
                <w:sz w:val="22"/>
                <w:szCs w:val="22"/>
              </w:rPr>
              <w:t>may be offer</w:t>
            </w:r>
            <w:r w:rsidR="008A7B37">
              <w:rPr>
                <w:rFonts w:ascii="Palatino Linotype" w:hAnsi="Palatino Linotype" w:cstheme="minorHAnsi"/>
                <w:sz w:val="22"/>
                <w:szCs w:val="22"/>
              </w:rPr>
              <w:t>e</w:t>
            </w:r>
            <w:r>
              <w:rPr>
                <w:rFonts w:ascii="Palatino Linotype" w:hAnsi="Palatino Linotype" w:cstheme="minorHAnsi"/>
                <w:sz w:val="22"/>
                <w:szCs w:val="22"/>
              </w:rPr>
              <w:t xml:space="preserve">d under   different packages provided the offered HTLS conductor meets </w:t>
            </w:r>
            <w:r w:rsidR="00E7677F">
              <w:rPr>
                <w:rFonts w:ascii="Palatino Linotype" w:hAnsi="Palatino Linotype" w:cstheme="minorHAnsi"/>
                <w:sz w:val="22"/>
                <w:szCs w:val="22"/>
              </w:rPr>
              <w:t>all the requirements specified under</w:t>
            </w:r>
            <w:r>
              <w:rPr>
                <w:rFonts w:ascii="Palatino Linotype" w:hAnsi="Palatino Linotype" w:cstheme="minorHAnsi"/>
                <w:sz w:val="22"/>
                <w:szCs w:val="22"/>
              </w:rPr>
              <w:t xml:space="preserve"> a particular package.</w:t>
            </w:r>
          </w:p>
        </w:tc>
      </w:tr>
      <w:tr w:rsidR="00965E95" w:rsidRPr="000E27BF" w14:paraId="307BF6DD" w14:textId="77777777" w:rsidTr="00E32A25">
        <w:trPr>
          <w:trHeight w:val="2183"/>
        </w:trPr>
        <w:tc>
          <w:tcPr>
            <w:tcW w:w="610" w:type="dxa"/>
          </w:tcPr>
          <w:p w14:paraId="0436C9BC" w14:textId="77777777" w:rsidR="00965E95" w:rsidRPr="000E27BF" w:rsidRDefault="00606105" w:rsidP="006F462D">
            <w:pPr>
              <w:pStyle w:val="Default"/>
              <w:jc w:val="both"/>
              <w:rPr>
                <w:rFonts w:cstheme="minorHAnsi"/>
                <w:color w:val="auto"/>
                <w:sz w:val="22"/>
                <w:szCs w:val="22"/>
              </w:rPr>
            </w:pPr>
            <w:r w:rsidRPr="000E27BF">
              <w:rPr>
                <w:rFonts w:cstheme="minorHAnsi"/>
                <w:color w:val="auto"/>
                <w:sz w:val="22"/>
                <w:szCs w:val="22"/>
              </w:rPr>
              <w:t>2</w:t>
            </w:r>
          </w:p>
        </w:tc>
        <w:tc>
          <w:tcPr>
            <w:tcW w:w="1551" w:type="dxa"/>
          </w:tcPr>
          <w:p w14:paraId="18316C10" w14:textId="3BF67383" w:rsidR="008A7B37" w:rsidRPr="000E27BF" w:rsidRDefault="008A7B37" w:rsidP="008A7B37">
            <w:pPr>
              <w:jc w:val="both"/>
              <w:rPr>
                <w:rFonts w:ascii="Palatino Linotype" w:hAnsi="Palatino Linotype" w:cstheme="minorHAnsi"/>
                <w:sz w:val="22"/>
                <w:szCs w:val="22"/>
              </w:rPr>
            </w:pPr>
            <w:r w:rsidRPr="000E27BF">
              <w:rPr>
                <w:rFonts w:ascii="Palatino Linotype" w:hAnsi="Palatino Linotype" w:cstheme="minorHAnsi"/>
                <w:sz w:val="22"/>
                <w:szCs w:val="22"/>
              </w:rPr>
              <w:t>Volume II, Section I</w:t>
            </w:r>
            <w:r>
              <w:rPr>
                <w:rFonts w:ascii="Palatino Linotype" w:hAnsi="Palatino Linotype" w:cstheme="minorHAnsi"/>
                <w:sz w:val="22"/>
                <w:szCs w:val="22"/>
              </w:rPr>
              <w:t>A</w:t>
            </w:r>
            <w:r w:rsidRPr="000E27BF">
              <w:rPr>
                <w:rFonts w:ascii="Palatino Linotype" w:hAnsi="Palatino Linotype" w:cstheme="minorHAnsi"/>
                <w:sz w:val="22"/>
                <w:szCs w:val="22"/>
              </w:rPr>
              <w:t xml:space="preserve">, Clause </w:t>
            </w:r>
            <w:r>
              <w:rPr>
                <w:rFonts w:ascii="Palatino Linotype" w:hAnsi="Palatino Linotype" w:cstheme="minorHAnsi"/>
                <w:sz w:val="22"/>
                <w:szCs w:val="22"/>
              </w:rPr>
              <w:t>1.1</w:t>
            </w:r>
          </w:p>
          <w:p w14:paraId="3FDD1041" w14:textId="494E080F" w:rsidR="00965E95" w:rsidRPr="000E27BF" w:rsidRDefault="00965E95" w:rsidP="006F462D">
            <w:pPr>
              <w:jc w:val="both"/>
              <w:rPr>
                <w:rFonts w:ascii="Palatino Linotype" w:hAnsi="Palatino Linotype" w:cstheme="minorHAnsi"/>
                <w:sz w:val="22"/>
                <w:szCs w:val="22"/>
              </w:rPr>
            </w:pPr>
          </w:p>
        </w:tc>
        <w:tc>
          <w:tcPr>
            <w:tcW w:w="5057" w:type="dxa"/>
          </w:tcPr>
          <w:p w14:paraId="47E85BE5" w14:textId="5002BC48" w:rsidR="00713770" w:rsidRPr="00E7677F" w:rsidRDefault="00616F2B" w:rsidP="00E7677F">
            <w:pPr>
              <w:jc w:val="both"/>
              <w:rPr>
                <w:rFonts w:ascii="Palatino Linotype" w:hAnsi="Palatino Linotype" w:cstheme="minorHAnsi"/>
                <w:sz w:val="22"/>
                <w:szCs w:val="22"/>
              </w:rPr>
            </w:pPr>
            <w:r w:rsidRPr="00E7677F">
              <w:rPr>
                <w:rFonts w:ascii="Palatino Linotype" w:hAnsi="Palatino Linotype" w:cstheme="minorHAnsi"/>
                <w:sz w:val="22"/>
                <w:szCs w:val="22"/>
              </w:rPr>
              <w:t>Line Length</w:t>
            </w:r>
            <w:r w:rsidR="008A7B37">
              <w:rPr>
                <w:rFonts w:ascii="Palatino Linotype" w:hAnsi="Palatino Linotype" w:cstheme="minorHAnsi"/>
                <w:sz w:val="22"/>
                <w:szCs w:val="22"/>
              </w:rPr>
              <w:t xml:space="preserve"> (Approx.)</w:t>
            </w:r>
          </w:p>
        </w:tc>
        <w:tc>
          <w:tcPr>
            <w:tcW w:w="4819" w:type="dxa"/>
          </w:tcPr>
          <w:p w14:paraId="31DF71D8" w14:textId="3538E695" w:rsidR="00616F2B" w:rsidRPr="00E7677F" w:rsidRDefault="00616F2B" w:rsidP="00E7677F">
            <w:pPr>
              <w:jc w:val="both"/>
              <w:rPr>
                <w:rFonts w:ascii="Palatino Linotype" w:hAnsi="Palatino Linotype" w:cstheme="minorHAnsi"/>
                <w:sz w:val="22"/>
                <w:szCs w:val="22"/>
              </w:rPr>
            </w:pPr>
            <w:r w:rsidRPr="00E7677F">
              <w:rPr>
                <w:rFonts w:ascii="Palatino Linotype" w:hAnsi="Palatino Linotype" w:cstheme="minorHAnsi"/>
                <w:sz w:val="22"/>
                <w:szCs w:val="22"/>
              </w:rPr>
              <w:t>As per our survey report line length is 129.787 KM</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and 126.076 KM for OH02 &amp; OH03 respectively but in</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tender its mention 177.5 KM &amp; 173 KM respectively.</w:t>
            </w:r>
          </w:p>
          <w:p w14:paraId="381A377C" w14:textId="641F2EFA" w:rsidR="00965E95" w:rsidRPr="000E27BF" w:rsidRDefault="00616F2B" w:rsidP="00E7677F">
            <w:pPr>
              <w:jc w:val="both"/>
              <w:rPr>
                <w:rFonts w:ascii="Palatino Linotype" w:hAnsi="Palatino Linotype" w:cstheme="minorHAnsi"/>
                <w:sz w:val="22"/>
                <w:szCs w:val="22"/>
              </w:rPr>
            </w:pPr>
            <w:r w:rsidRPr="00E7677F">
              <w:rPr>
                <w:rFonts w:ascii="Palatino Linotype" w:hAnsi="Palatino Linotype" w:cstheme="minorHAnsi"/>
                <w:sz w:val="22"/>
                <w:szCs w:val="22"/>
              </w:rPr>
              <w:t>Line length calculation sheet required from client</w:t>
            </w:r>
          </w:p>
        </w:tc>
        <w:tc>
          <w:tcPr>
            <w:tcW w:w="3690" w:type="dxa"/>
          </w:tcPr>
          <w:p w14:paraId="69FAB537" w14:textId="5F8C463A" w:rsidR="00BF37FD" w:rsidRDefault="000A1E6A" w:rsidP="00BF37FD">
            <w:pPr>
              <w:jc w:val="both"/>
              <w:rPr>
                <w:rFonts w:ascii="Palatino Linotype" w:hAnsi="Palatino Linotype" w:cstheme="minorHAnsi"/>
                <w:sz w:val="22"/>
                <w:szCs w:val="22"/>
              </w:rPr>
            </w:pPr>
            <w:r>
              <w:rPr>
                <w:rFonts w:ascii="Palatino Linotype" w:hAnsi="Palatino Linotype" w:cstheme="minorHAnsi"/>
                <w:sz w:val="22"/>
                <w:szCs w:val="22"/>
              </w:rPr>
              <w:t xml:space="preserve">It is to clarify that the line length of </w:t>
            </w:r>
            <w:r w:rsidRPr="00E7677F">
              <w:rPr>
                <w:rFonts w:ascii="Palatino Linotype" w:hAnsi="Palatino Linotype" w:cstheme="minorHAnsi"/>
                <w:sz w:val="22"/>
                <w:szCs w:val="22"/>
              </w:rPr>
              <w:t xml:space="preserve">177.5 KM &amp; 173 KM </w:t>
            </w:r>
            <w:r>
              <w:rPr>
                <w:rFonts w:ascii="Palatino Linotype" w:hAnsi="Palatino Linotype" w:cstheme="minorHAnsi"/>
                <w:sz w:val="22"/>
                <w:szCs w:val="22"/>
              </w:rPr>
              <w:t xml:space="preserve">specified for OH02 &amp; OH03 </w:t>
            </w:r>
            <w:r w:rsidRPr="00E7677F">
              <w:rPr>
                <w:rFonts w:ascii="Palatino Linotype" w:hAnsi="Palatino Linotype" w:cstheme="minorHAnsi"/>
                <w:sz w:val="22"/>
                <w:szCs w:val="22"/>
              </w:rPr>
              <w:t>respectively</w:t>
            </w:r>
            <w:r>
              <w:rPr>
                <w:rFonts w:ascii="Palatino Linotype" w:hAnsi="Palatino Linotype" w:cstheme="minorHAnsi"/>
                <w:sz w:val="22"/>
                <w:szCs w:val="22"/>
              </w:rPr>
              <w:t xml:space="preserve"> is the specified route length which consists of </w:t>
            </w:r>
            <w:r w:rsidR="008A7B37">
              <w:rPr>
                <w:rFonts w:ascii="Palatino Linotype" w:hAnsi="Palatino Linotype" w:cstheme="minorHAnsi"/>
                <w:sz w:val="22"/>
                <w:szCs w:val="22"/>
              </w:rPr>
              <w:t xml:space="preserve">line length </w:t>
            </w:r>
            <w:r>
              <w:rPr>
                <w:rFonts w:ascii="Palatino Linotype" w:hAnsi="Palatino Linotype" w:cstheme="minorHAnsi"/>
                <w:sz w:val="22"/>
                <w:szCs w:val="22"/>
              </w:rPr>
              <w:t xml:space="preserve">of </w:t>
            </w:r>
            <w:r w:rsidR="008A7B37">
              <w:rPr>
                <w:rFonts w:ascii="Palatino Linotype" w:hAnsi="Palatino Linotype" w:cstheme="minorHAnsi"/>
                <w:sz w:val="22"/>
                <w:szCs w:val="22"/>
              </w:rPr>
              <w:t xml:space="preserve">D/C &amp; S/C (either on D/C or M/C Tower).  </w:t>
            </w:r>
          </w:p>
          <w:p w14:paraId="0DE1F4E0" w14:textId="5C226711" w:rsidR="000A1E6A" w:rsidRPr="000E27BF" w:rsidRDefault="000A1E6A" w:rsidP="00BF37FD">
            <w:pPr>
              <w:jc w:val="both"/>
              <w:rPr>
                <w:rFonts w:ascii="Palatino Linotype" w:hAnsi="Palatino Linotype" w:cstheme="minorHAnsi"/>
                <w:sz w:val="22"/>
                <w:szCs w:val="22"/>
              </w:rPr>
            </w:pPr>
            <w:r>
              <w:rPr>
                <w:rFonts w:ascii="Palatino Linotype" w:hAnsi="Palatino Linotype" w:cstheme="minorHAnsi"/>
                <w:sz w:val="22"/>
                <w:szCs w:val="22"/>
              </w:rPr>
              <w:t xml:space="preserve">A schematic diagram indicating arrangement of all four circuits of 400 Rourkela – </w:t>
            </w:r>
            <w:proofErr w:type="spellStart"/>
            <w:r>
              <w:rPr>
                <w:rFonts w:ascii="Palatino Linotype" w:hAnsi="Palatino Linotype" w:cstheme="minorHAnsi"/>
                <w:sz w:val="22"/>
                <w:szCs w:val="22"/>
              </w:rPr>
              <w:t>Sundargarh</w:t>
            </w:r>
            <w:proofErr w:type="spellEnd"/>
            <w:r>
              <w:rPr>
                <w:rFonts w:ascii="Palatino Linotype" w:hAnsi="Palatino Linotype" w:cstheme="minorHAnsi"/>
                <w:sz w:val="22"/>
                <w:szCs w:val="22"/>
              </w:rPr>
              <w:t xml:space="preserve"> TL is enclosed with the bidding documents, the same may be referred for more clarity.</w:t>
            </w:r>
          </w:p>
        </w:tc>
      </w:tr>
      <w:tr w:rsidR="00606105" w:rsidRPr="000E27BF" w14:paraId="1CCEAC50" w14:textId="77777777" w:rsidTr="00E32A25">
        <w:trPr>
          <w:trHeight w:val="1833"/>
        </w:trPr>
        <w:tc>
          <w:tcPr>
            <w:tcW w:w="610" w:type="dxa"/>
          </w:tcPr>
          <w:p w14:paraId="1EBA4CB0" w14:textId="77777777" w:rsidR="00606105" w:rsidRPr="000E27BF" w:rsidRDefault="00606105" w:rsidP="006F462D">
            <w:pPr>
              <w:pStyle w:val="Default"/>
              <w:jc w:val="both"/>
              <w:rPr>
                <w:rFonts w:cstheme="minorHAnsi"/>
                <w:color w:val="auto"/>
                <w:sz w:val="22"/>
                <w:szCs w:val="22"/>
              </w:rPr>
            </w:pPr>
            <w:r w:rsidRPr="000E27BF">
              <w:rPr>
                <w:rFonts w:cstheme="minorHAnsi"/>
                <w:color w:val="auto"/>
                <w:sz w:val="22"/>
                <w:szCs w:val="22"/>
              </w:rPr>
              <w:lastRenderedPageBreak/>
              <w:t>3</w:t>
            </w:r>
          </w:p>
        </w:tc>
        <w:tc>
          <w:tcPr>
            <w:tcW w:w="1551" w:type="dxa"/>
          </w:tcPr>
          <w:p w14:paraId="7CE371CD" w14:textId="022DAC86" w:rsidR="00DE73D6" w:rsidRPr="000E27BF" w:rsidRDefault="00DE73D6" w:rsidP="00DE73D6">
            <w:pPr>
              <w:jc w:val="both"/>
              <w:rPr>
                <w:rFonts w:ascii="Palatino Linotype" w:hAnsi="Palatino Linotype" w:cstheme="minorHAnsi"/>
                <w:sz w:val="22"/>
                <w:szCs w:val="22"/>
              </w:rPr>
            </w:pPr>
            <w:r w:rsidRPr="000E27BF">
              <w:rPr>
                <w:rFonts w:ascii="Palatino Linotype" w:hAnsi="Palatino Linotype" w:cstheme="minorHAnsi"/>
                <w:sz w:val="22"/>
                <w:szCs w:val="22"/>
              </w:rPr>
              <w:t xml:space="preserve">Volume II, Section </w:t>
            </w:r>
            <w:r w:rsidR="004A6E81">
              <w:rPr>
                <w:rFonts w:ascii="Palatino Linotype" w:hAnsi="Palatino Linotype" w:cstheme="minorHAnsi"/>
                <w:sz w:val="22"/>
                <w:szCs w:val="22"/>
              </w:rPr>
              <w:t>V</w:t>
            </w:r>
            <w:r w:rsidRPr="000E27BF">
              <w:rPr>
                <w:rFonts w:ascii="Palatino Linotype" w:hAnsi="Palatino Linotype" w:cstheme="minorHAnsi"/>
                <w:sz w:val="22"/>
                <w:szCs w:val="22"/>
              </w:rPr>
              <w:t>II</w:t>
            </w:r>
            <w:r w:rsidR="004A6E81">
              <w:rPr>
                <w:rFonts w:ascii="Palatino Linotype" w:hAnsi="Palatino Linotype" w:cstheme="minorHAnsi"/>
                <w:sz w:val="22"/>
                <w:szCs w:val="22"/>
              </w:rPr>
              <w:t>B</w:t>
            </w:r>
            <w:r w:rsidRPr="000E27BF">
              <w:rPr>
                <w:rFonts w:ascii="Palatino Linotype" w:hAnsi="Palatino Linotype" w:cstheme="minorHAnsi"/>
                <w:sz w:val="22"/>
                <w:szCs w:val="22"/>
              </w:rPr>
              <w:t xml:space="preserve">, Clause </w:t>
            </w:r>
            <w:r w:rsidR="004A6E81">
              <w:rPr>
                <w:rFonts w:ascii="Palatino Linotype" w:hAnsi="Palatino Linotype" w:cstheme="minorHAnsi"/>
                <w:sz w:val="22"/>
                <w:szCs w:val="22"/>
              </w:rPr>
              <w:t>2.11</w:t>
            </w:r>
            <w:r w:rsidRPr="000E27BF">
              <w:rPr>
                <w:rFonts w:ascii="Palatino Linotype" w:hAnsi="Palatino Linotype" w:cstheme="minorHAnsi"/>
                <w:sz w:val="22"/>
                <w:szCs w:val="22"/>
              </w:rPr>
              <w:t xml:space="preserve"> </w:t>
            </w:r>
          </w:p>
          <w:p w14:paraId="6C1CAB97" w14:textId="044F9A69" w:rsidR="00606105" w:rsidRPr="000E27BF" w:rsidRDefault="00606105" w:rsidP="006F462D">
            <w:pPr>
              <w:jc w:val="both"/>
              <w:rPr>
                <w:rFonts w:ascii="Palatino Linotype" w:hAnsi="Palatino Linotype"/>
                <w:sz w:val="22"/>
                <w:szCs w:val="22"/>
              </w:rPr>
            </w:pPr>
          </w:p>
        </w:tc>
        <w:tc>
          <w:tcPr>
            <w:tcW w:w="5057" w:type="dxa"/>
          </w:tcPr>
          <w:p w14:paraId="1FABEDD5" w14:textId="77777777" w:rsidR="00E76800" w:rsidRDefault="004A6E81" w:rsidP="00E7677F">
            <w:pPr>
              <w:jc w:val="both"/>
              <w:rPr>
                <w:rFonts w:ascii="Palatino Linotype" w:hAnsi="Palatino Linotype" w:cstheme="minorHAnsi"/>
                <w:b/>
                <w:bCs/>
                <w:sz w:val="22"/>
                <w:szCs w:val="22"/>
              </w:rPr>
            </w:pPr>
            <w:r w:rsidRPr="004A6E81">
              <w:rPr>
                <w:rFonts w:ascii="Palatino Linotype" w:hAnsi="Palatino Linotype" w:cstheme="minorHAnsi"/>
                <w:b/>
                <w:bCs/>
                <w:sz w:val="22"/>
                <w:szCs w:val="22"/>
              </w:rPr>
              <w:t>Packing</w:t>
            </w:r>
          </w:p>
          <w:p w14:paraId="74C32D67" w14:textId="77777777" w:rsidR="004A6E81" w:rsidRDefault="004A6E81" w:rsidP="00E7677F">
            <w:pPr>
              <w:jc w:val="both"/>
              <w:rPr>
                <w:rFonts w:ascii="Palatino Linotype" w:hAnsi="Palatino Linotype" w:cstheme="minorHAnsi"/>
                <w:b/>
                <w:bCs/>
                <w:sz w:val="22"/>
                <w:szCs w:val="22"/>
              </w:rPr>
            </w:pPr>
            <w:r>
              <w:rPr>
                <w:rFonts w:ascii="Palatino Linotype" w:hAnsi="Palatino Linotype" w:cstheme="minorHAnsi"/>
                <w:b/>
                <w:bCs/>
                <w:sz w:val="22"/>
                <w:szCs w:val="22"/>
              </w:rPr>
              <w:t>…………………….</w:t>
            </w:r>
          </w:p>
          <w:p w14:paraId="22EFADC7" w14:textId="1AFFA936" w:rsidR="004A6E81" w:rsidRPr="004A6E81" w:rsidRDefault="004A6E81" w:rsidP="00E7677F">
            <w:pPr>
              <w:jc w:val="both"/>
              <w:rPr>
                <w:rFonts w:ascii="Palatino Linotype" w:hAnsi="Palatino Linotype" w:cstheme="minorHAnsi"/>
                <w:b/>
                <w:bCs/>
                <w:sz w:val="22"/>
                <w:szCs w:val="22"/>
              </w:rPr>
            </w:pPr>
            <w:r>
              <w:rPr>
                <w:rFonts w:ascii="Palatino Linotype" w:hAnsi="Palatino Linotype" w:cstheme="minorHAnsi"/>
                <w:b/>
                <w:bCs/>
                <w:sz w:val="22"/>
                <w:szCs w:val="22"/>
              </w:rPr>
              <w:t>……………………</w:t>
            </w:r>
          </w:p>
        </w:tc>
        <w:tc>
          <w:tcPr>
            <w:tcW w:w="4819" w:type="dxa"/>
          </w:tcPr>
          <w:p w14:paraId="5FEA70C0" w14:textId="26052294" w:rsidR="00606105" w:rsidRPr="00E7677F" w:rsidRDefault="00616F2B" w:rsidP="00E7677F">
            <w:pPr>
              <w:autoSpaceDE w:val="0"/>
              <w:autoSpaceDN w:val="0"/>
              <w:adjustRightInd w:val="0"/>
              <w:rPr>
                <w:rFonts w:ascii="Palatino Linotype" w:hAnsi="Palatino Linotype" w:cstheme="minorHAnsi"/>
                <w:sz w:val="22"/>
                <w:szCs w:val="22"/>
              </w:rPr>
            </w:pPr>
            <w:r w:rsidRPr="00E7677F">
              <w:rPr>
                <w:rFonts w:ascii="Palatino Linotype" w:hAnsi="Palatino Linotype" w:cstheme="minorHAnsi"/>
                <w:sz w:val="22"/>
                <w:szCs w:val="22"/>
              </w:rPr>
              <w:t>Returnable or non-returnable conductor drum for all</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tenders.</w:t>
            </w:r>
          </w:p>
        </w:tc>
        <w:tc>
          <w:tcPr>
            <w:tcW w:w="3690" w:type="dxa"/>
          </w:tcPr>
          <w:p w14:paraId="17E660BA" w14:textId="6C0DCBB6" w:rsidR="00E94AD0" w:rsidRDefault="007120BF" w:rsidP="00E94AD0">
            <w:pPr>
              <w:jc w:val="both"/>
              <w:rPr>
                <w:rFonts w:ascii="Palatino Linotype" w:hAnsi="Palatino Linotype" w:cstheme="minorHAnsi"/>
                <w:sz w:val="22"/>
                <w:szCs w:val="22"/>
              </w:rPr>
            </w:pPr>
            <w:r>
              <w:rPr>
                <w:rFonts w:ascii="Palatino Linotype" w:hAnsi="Palatino Linotype" w:cstheme="minorHAnsi"/>
                <w:sz w:val="22"/>
                <w:szCs w:val="22"/>
              </w:rPr>
              <w:t xml:space="preserve">As per the provisions of Technical Specification, </w:t>
            </w:r>
            <w:r w:rsidRPr="007120BF">
              <w:rPr>
                <w:rFonts w:ascii="Palatino Linotype" w:hAnsi="Palatino Linotype" w:cstheme="minorHAnsi"/>
                <w:sz w:val="22"/>
                <w:szCs w:val="22"/>
              </w:rPr>
              <w:t>conductor shall be supplied in non-returnable, strong, wooden drums</w:t>
            </w:r>
            <w:r>
              <w:rPr>
                <w:rFonts w:ascii="Palatino Linotype" w:hAnsi="Palatino Linotype" w:cstheme="minorHAnsi"/>
                <w:sz w:val="22"/>
                <w:szCs w:val="22"/>
              </w:rPr>
              <w:t xml:space="preserve">. </w:t>
            </w:r>
            <w:r w:rsidRPr="007120BF">
              <w:rPr>
                <w:rFonts w:ascii="Palatino Linotype" w:hAnsi="Palatino Linotype" w:cstheme="minorHAnsi"/>
                <w:sz w:val="22"/>
                <w:szCs w:val="22"/>
              </w:rPr>
              <w:t>As an alternative to wooden drum, Supplier may also supply the conductors in returnable/ non-returnable painted steel drums</w:t>
            </w:r>
            <w:r>
              <w:rPr>
                <w:rFonts w:ascii="Palatino Linotype" w:hAnsi="Palatino Linotype" w:cstheme="minorHAnsi"/>
                <w:sz w:val="22"/>
                <w:szCs w:val="22"/>
              </w:rPr>
              <w:t>.</w:t>
            </w:r>
          </w:p>
          <w:p w14:paraId="3FF45E33" w14:textId="37D592C0" w:rsidR="00606105" w:rsidRPr="000E27BF" w:rsidRDefault="007120BF" w:rsidP="006F462D">
            <w:pPr>
              <w:jc w:val="both"/>
              <w:rPr>
                <w:rFonts w:ascii="Palatino Linotype" w:hAnsi="Palatino Linotype" w:cstheme="minorHAnsi"/>
                <w:sz w:val="22"/>
                <w:szCs w:val="22"/>
              </w:rPr>
            </w:pPr>
            <w:r>
              <w:rPr>
                <w:rFonts w:ascii="Palatino Linotype" w:hAnsi="Palatino Linotype" w:cstheme="minorHAnsi"/>
                <w:sz w:val="22"/>
                <w:szCs w:val="22"/>
              </w:rPr>
              <w:t xml:space="preserve">Based on the provisions of the bidding documents, </w:t>
            </w:r>
            <w:r w:rsidR="005B319E">
              <w:rPr>
                <w:rFonts w:ascii="Palatino Linotype" w:hAnsi="Palatino Linotype" w:cstheme="minorHAnsi"/>
                <w:sz w:val="22"/>
                <w:szCs w:val="22"/>
              </w:rPr>
              <w:t>Bidders may decide</w:t>
            </w:r>
            <w:r w:rsidR="00953E7E">
              <w:rPr>
                <w:rFonts w:ascii="Palatino Linotype" w:hAnsi="Palatino Linotype" w:cstheme="minorHAnsi"/>
                <w:sz w:val="22"/>
                <w:szCs w:val="22"/>
              </w:rPr>
              <w:t xml:space="preserve"> the choice of drum</w:t>
            </w:r>
            <w:r w:rsidR="008C30CD">
              <w:rPr>
                <w:rFonts w:ascii="Palatino Linotype" w:hAnsi="Palatino Linotype" w:cstheme="minorHAnsi"/>
                <w:sz w:val="22"/>
                <w:szCs w:val="22"/>
              </w:rPr>
              <w:t xml:space="preserve"> to be offered for the proposed HTLS conductor.</w:t>
            </w:r>
          </w:p>
        </w:tc>
      </w:tr>
      <w:tr w:rsidR="00DE73D6" w:rsidRPr="000E27BF" w14:paraId="55C46895" w14:textId="77777777" w:rsidTr="00E32A25">
        <w:trPr>
          <w:trHeight w:val="1811"/>
        </w:trPr>
        <w:tc>
          <w:tcPr>
            <w:tcW w:w="610" w:type="dxa"/>
          </w:tcPr>
          <w:p w14:paraId="6F0971B9" w14:textId="2B94DAA1" w:rsidR="00DE73D6" w:rsidRPr="000E27BF" w:rsidRDefault="00DE73D6" w:rsidP="006F462D">
            <w:pPr>
              <w:pStyle w:val="Default"/>
              <w:jc w:val="both"/>
              <w:rPr>
                <w:rFonts w:cstheme="minorHAnsi"/>
                <w:color w:val="auto"/>
                <w:sz w:val="22"/>
                <w:szCs w:val="22"/>
              </w:rPr>
            </w:pPr>
            <w:r w:rsidRPr="000E27BF">
              <w:rPr>
                <w:rFonts w:cstheme="minorHAnsi"/>
                <w:color w:val="auto"/>
                <w:sz w:val="22"/>
                <w:szCs w:val="22"/>
              </w:rPr>
              <w:t>4</w:t>
            </w:r>
          </w:p>
        </w:tc>
        <w:tc>
          <w:tcPr>
            <w:tcW w:w="1551" w:type="dxa"/>
          </w:tcPr>
          <w:p w14:paraId="3F699F78" w14:textId="2A30E5B2" w:rsidR="004A6E81" w:rsidRPr="000E27BF" w:rsidRDefault="004A6E81" w:rsidP="004A6E81">
            <w:pPr>
              <w:jc w:val="both"/>
              <w:rPr>
                <w:rFonts w:ascii="Palatino Linotype" w:hAnsi="Palatino Linotype" w:cstheme="minorHAnsi"/>
                <w:sz w:val="22"/>
                <w:szCs w:val="22"/>
              </w:rPr>
            </w:pPr>
            <w:r w:rsidRPr="000E27BF">
              <w:rPr>
                <w:rFonts w:ascii="Palatino Linotype" w:hAnsi="Palatino Linotype" w:cstheme="minorHAnsi"/>
                <w:sz w:val="22"/>
                <w:szCs w:val="22"/>
              </w:rPr>
              <w:t>Volume II, Section I</w:t>
            </w:r>
            <w:r>
              <w:rPr>
                <w:rFonts w:ascii="Palatino Linotype" w:hAnsi="Palatino Linotype" w:cstheme="minorHAnsi"/>
                <w:sz w:val="22"/>
                <w:szCs w:val="22"/>
              </w:rPr>
              <w:t>A</w:t>
            </w:r>
            <w:r w:rsidRPr="000E27BF">
              <w:rPr>
                <w:rFonts w:ascii="Palatino Linotype" w:hAnsi="Palatino Linotype" w:cstheme="minorHAnsi"/>
                <w:sz w:val="22"/>
                <w:szCs w:val="22"/>
              </w:rPr>
              <w:t xml:space="preserve">, Clause </w:t>
            </w:r>
            <w:r>
              <w:rPr>
                <w:rFonts w:ascii="Palatino Linotype" w:hAnsi="Palatino Linotype" w:cstheme="minorHAnsi"/>
                <w:sz w:val="22"/>
                <w:szCs w:val="22"/>
              </w:rPr>
              <w:t>1.3.3</w:t>
            </w:r>
          </w:p>
          <w:p w14:paraId="585CC49C" w14:textId="0F515D01" w:rsidR="00DE73D6" w:rsidRPr="000E27BF" w:rsidRDefault="00DE73D6" w:rsidP="00133E56">
            <w:pPr>
              <w:jc w:val="center"/>
              <w:rPr>
                <w:rFonts w:ascii="Palatino Linotype" w:hAnsi="Palatino Linotype"/>
                <w:bCs/>
                <w:sz w:val="22"/>
                <w:szCs w:val="22"/>
              </w:rPr>
            </w:pPr>
          </w:p>
        </w:tc>
        <w:tc>
          <w:tcPr>
            <w:tcW w:w="5057" w:type="dxa"/>
          </w:tcPr>
          <w:p w14:paraId="5840B2AB" w14:textId="77777777" w:rsidR="00E76800" w:rsidRDefault="004A6E81" w:rsidP="00E7677F">
            <w:pPr>
              <w:jc w:val="both"/>
              <w:rPr>
                <w:rFonts w:ascii="Palatino Linotype" w:hAnsi="Palatino Linotype" w:cstheme="minorHAnsi"/>
                <w:sz w:val="22"/>
                <w:szCs w:val="22"/>
              </w:rPr>
            </w:pPr>
            <w:r>
              <w:rPr>
                <w:rFonts w:ascii="Palatino Linotype" w:hAnsi="Palatino Linotype" w:cstheme="minorHAnsi"/>
                <w:sz w:val="22"/>
                <w:szCs w:val="22"/>
              </w:rPr>
              <w:t>…………………………..</w:t>
            </w:r>
            <w:r w:rsidRPr="004A6E81">
              <w:rPr>
                <w:rFonts w:ascii="Palatino Linotype" w:hAnsi="Palatino Linotype" w:cstheme="minorHAnsi"/>
                <w:sz w:val="22"/>
                <w:szCs w:val="22"/>
              </w:rPr>
              <w:t xml:space="preserve"> Appropriate safety measures along with necessary safety tools and equipment to carry out de-stringing and stringing operations under the above conditions, including mechanical/ structural safety of the towers, shall be the responsibility of the contractor. This shall include inspecting the tower to ascertain quantity of missing members and bolts &amp; nuts and erection of assorted tower members to be supplied under the scope of the package. </w:t>
            </w:r>
          </w:p>
          <w:p w14:paraId="79EF7EFE" w14:textId="3E6DAA69" w:rsidR="004A6E81" w:rsidRPr="00E7677F" w:rsidRDefault="004A6E81" w:rsidP="00E7677F">
            <w:pPr>
              <w:jc w:val="both"/>
              <w:rPr>
                <w:rFonts w:ascii="Palatino Linotype" w:hAnsi="Palatino Linotype" w:cstheme="minorHAnsi"/>
                <w:sz w:val="22"/>
                <w:szCs w:val="22"/>
              </w:rPr>
            </w:pPr>
            <w:r>
              <w:rPr>
                <w:rFonts w:ascii="Palatino Linotype" w:hAnsi="Palatino Linotype" w:cstheme="minorHAnsi"/>
                <w:sz w:val="22"/>
                <w:szCs w:val="22"/>
              </w:rPr>
              <w:t>…………………………</w:t>
            </w:r>
          </w:p>
        </w:tc>
        <w:tc>
          <w:tcPr>
            <w:tcW w:w="4819" w:type="dxa"/>
          </w:tcPr>
          <w:p w14:paraId="73E7CCCF" w14:textId="2B17D3D8" w:rsidR="00DE73D6" w:rsidRPr="00E7677F" w:rsidRDefault="00616F2B" w:rsidP="00E7677F">
            <w:pPr>
              <w:jc w:val="both"/>
              <w:rPr>
                <w:rFonts w:ascii="Palatino Linotype" w:hAnsi="Palatino Linotype" w:cstheme="minorHAnsi"/>
                <w:sz w:val="22"/>
                <w:szCs w:val="22"/>
              </w:rPr>
            </w:pPr>
            <w:r w:rsidRPr="00E7677F">
              <w:rPr>
                <w:rFonts w:ascii="Palatino Linotype" w:hAnsi="Palatino Linotype" w:cstheme="minorHAnsi"/>
                <w:sz w:val="22"/>
                <w:szCs w:val="22"/>
              </w:rPr>
              <w:t>Detail scope required against 200MT tower erection</w:t>
            </w:r>
            <w:r w:rsidR="00E7677F">
              <w:rPr>
                <w:rFonts w:ascii="Palatino Linotype" w:hAnsi="Palatino Linotype" w:cstheme="minorHAnsi"/>
                <w:sz w:val="22"/>
                <w:szCs w:val="22"/>
              </w:rPr>
              <w:t xml:space="preserve"> </w:t>
            </w:r>
            <w:r w:rsidRPr="00E7677F">
              <w:rPr>
                <w:rFonts w:ascii="Palatino Linotype" w:hAnsi="Palatino Linotype" w:cstheme="minorHAnsi"/>
                <w:sz w:val="22"/>
                <w:szCs w:val="22"/>
              </w:rPr>
              <w:t>work.</w:t>
            </w:r>
          </w:p>
        </w:tc>
        <w:tc>
          <w:tcPr>
            <w:tcW w:w="3690" w:type="dxa"/>
          </w:tcPr>
          <w:p w14:paraId="6CB83935" w14:textId="77777777" w:rsidR="00DE73D6" w:rsidRDefault="009B589A" w:rsidP="005020EA">
            <w:pPr>
              <w:jc w:val="both"/>
              <w:rPr>
                <w:rFonts w:ascii="Palatino Linotype" w:hAnsi="Palatino Linotype" w:cstheme="minorHAnsi"/>
                <w:sz w:val="22"/>
                <w:szCs w:val="22"/>
              </w:rPr>
            </w:pPr>
            <w:r>
              <w:rPr>
                <w:rFonts w:ascii="Palatino Linotype" w:hAnsi="Palatino Linotype" w:cstheme="minorHAnsi"/>
                <w:sz w:val="22"/>
                <w:szCs w:val="22"/>
              </w:rPr>
              <w:t>As per the provisions of Technical Specification, I</w:t>
            </w:r>
            <w:r w:rsidRPr="009B589A">
              <w:rPr>
                <w:rFonts w:ascii="Palatino Linotype" w:hAnsi="Palatino Linotype" w:cstheme="minorHAnsi"/>
                <w:sz w:val="22"/>
                <w:szCs w:val="22"/>
              </w:rPr>
              <w:t xml:space="preserve">nspecting the tower to ascertain quantity of missing members and bolts &amp; nuts and </w:t>
            </w:r>
            <w:r>
              <w:rPr>
                <w:rFonts w:ascii="Palatino Linotype" w:hAnsi="Palatino Linotype" w:cstheme="minorHAnsi"/>
                <w:sz w:val="22"/>
                <w:szCs w:val="22"/>
              </w:rPr>
              <w:t xml:space="preserve">supply, </w:t>
            </w:r>
            <w:r w:rsidRPr="009B589A">
              <w:rPr>
                <w:rFonts w:ascii="Palatino Linotype" w:hAnsi="Palatino Linotype" w:cstheme="minorHAnsi"/>
                <w:sz w:val="22"/>
                <w:szCs w:val="22"/>
              </w:rPr>
              <w:t xml:space="preserve">erection of assorted tower members </w:t>
            </w:r>
            <w:r>
              <w:rPr>
                <w:rFonts w:ascii="Palatino Linotype" w:hAnsi="Palatino Linotype" w:cstheme="minorHAnsi"/>
                <w:sz w:val="22"/>
                <w:szCs w:val="22"/>
              </w:rPr>
              <w:t>is included</w:t>
            </w:r>
            <w:r w:rsidRPr="009B589A">
              <w:rPr>
                <w:rFonts w:ascii="Palatino Linotype" w:hAnsi="Palatino Linotype" w:cstheme="minorHAnsi"/>
                <w:sz w:val="22"/>
                <w:szCs w:val="22"/>
              </w:rPr>
              <w:t xml:space="preserve"> under the scope of the package.</w:t>
            </w:r>
          </w:p>
          <w:p w14:paraId="1EA908D4" w14:textId="446408C0" w:rsidR="009B589A" w:rsidRPr="00987D47" w:rsidRDefault="009B589A" w:rsidP="005020EA">
            <w:pPr>
              <w:jc w:val="both"/>
              <w:rPr>
                <w:rFonts w:ascii="Palatino Linotype" w:hAnsi="Palatino Linotype" w:cstheme="minorHAnsi"/>
                <w:sz w:val="22"/>
                <w:szCs w:val="22"/>
              </w:rPr>
            </w:pPr>
            <w:r>
              <w:rPr>
                <w:rFonts w:ascii="Palatino Linotype" w:hAnsi="Palatino Linotype" w:cstheme="minorHAnsi"/>
                <w:sz w:val="22"/>
                <w:szCs w:val="22"/>
              </w:rPr>
              <w:t xml:space="preserve">Accordingly, Bidders may carry out the inspection of existing towers to ascertain detailed scope of erection work. </w:t>
            </w:r>
          </w:p>
        </w:tc>
      </w:tr>
      <w:tr w:rsidR="0029255D" w:rsidRPr="000E27BF" w14:paraId="3BBC378A" w14:textId="77777777" w:rsidTr="00E32A25">
        <w:trPr>
          <w:trHeight w:val="1811"/>
        </w:trPr>
        <w:tc>
          <w:tcPr>
            <w:tcW w:w="610" w:type="dxa"/>
          </w:tcPr>
          <w:p w14:paraId="5A39E706" w14:textId="4719AB45" w:rsidR="0029255D" w:rsidRPr="000E27BF" w:rsidRDefault="0029255D" w:rsidP="0029255D">
            <w:pPr>
              <w:pStyle w:val="Default"/>
              <w:jc w:val="both"/>
              <w:rPr>
                <w:rFonts w:cstheme="minorHAnsi"/>
                <w:color w:val="auto"/>
                <w:sz w:val="22"/>
                <w:szCs w:val="22"/>
              </w:rPr>
            </w:pPr>
            <w:r>
              <w:rPr>
                <w:rFonts w:cstheme="minorHAnsi"/>
                <w:color w:val="auto"/>
                <w:sz w:val="22"/>
                <w:szCs w:val="22"/>
              </w:rPr>
              <w:lastRenderedPageBreak/>
              <w:t>5.</w:t>
            </w:r>
          </w:p>
        </w:tc>
        <w:tc>
          <w:tcPr>
            <w:tcW w:w="1551" w:type="dxa"/>
          </w:tcPr>
          <w:p w14:paraId="7A60BF52" w14:textId="05973FBD" w:rsidR="0029255D" w:rsidRPr="000E27BF" w:rsidRDefault="0029255D" w:rsidP="0029255D">
            <w:pPr>
              <w:jc w:val="both"/>
              <w:rPr>
                <w:rFonts w:ascii="Palatino Linotype" w:hAnsi="Palatino Linotype" w:cstheme="minorHAnsi"/>
                <w:sz w:val="22"/>
                <w:szCs w:val="22"/>
              </w:rPr>
            </w:pPr>
            <w:r>
              <w:rPr>
                <w:rFonts w:ascii="Palatino Linotype" w:hAnsi="Palatino Linotype" w:cstheme="minorHAnsi"/>
                <w:sz w:val="22"/>
                <w:szCs w:val="22"/>
              </w:rPr>
              <w:t>Volume II, Part B, Section Project, Annexure-I</w:t>
            </w:r>
            <w:r w:rsidR="00E32A25">
              <w:rPr>
                <w:rFonts w:ascii="Palatino Linotype" w:hAnsi="Palatino Linotype" w:cstheme="minorHAnsi"/>
                <w:sz w:val="22"/>
                <w:szCs w:val="22"/>
              </w:rPr>
              <w:t>I</w:t>
            </w:r>
            <w:r>
              <w:rPr>
                <w:rFonts w:ascii="Palatino Linotype" w:hAnsi="Palatino Linotype" w:cstheme="minorHAnsi"/>
                <w:sz w:val="22"/>
                <w:szCs w:val="22"/>
              </w:rPr>
              <w:t xml:space="preserve"> List of drawings</w:t>
            </w:r>
          </w:p>
        </w:tc>
        <w:tc>
          <w:tcPr>
            <w:tcW w:w="5057" w:type="dxa"/>
          </w:tcPr>
          <w:p w14:paraId="36C6CC09" w14:textId="77777777" w:rsidR="0029255D" w:rsidRPr="0029255D" w:rsidRDefault="0029255D" w:rsidP="0029255D">
            <w:pPr>
              <w:jc w:val="both"/>
              <w:rPr>
                <w:rFonts w:ascii="Palatino Linotype" w:hAnsi="Palatino Linotype" w:cstheme="minorHAnsi"/>
                <w:sz w:val="22"/>
                <w:szCs w:val="22"/>
              </w:rPr>
            </w:pPr>
            <w:r w:rsidRPr="0029255D">
              <w:rPr>
                <w:rFonts w:ascii="Palatino Linotype" w:hAnsi="Palatino Linotype" w:cstheme="minorHAnsi"/>
                <w:sz w:val="22"/>
                <w:szCs w:val="22"/>
              </w:rPr>
              <w:t>SLD of substation for upgradation part in OH02</w:t>
            </w:r>
          </w:p>
          <w:p w14:paraId="6C98AD70" w14:textId="038E49B8" w:rsidR="0029255D" w:rsidRDefault="0029255D" w:rsidP="0029255D">
            <w:pPr>
              <w:jc w:val="both"/>
              <w:rPr>
                <w:rFonts w:ascii="Palatino Linotype" w:hAnsi="Palatino Linotype" w:cstheme="minorHAnsi"/>
                <w:sz w:val="22"/>
                <w:szCs w:val="22"/>
              </w:rPr>
            </w:pPr>
            <w:r w:rsidRPr="0029255D">
              <w:rPr>
                <w:rFonts w:ascii="Palatino Linotype" w:hAnsi="Palatino Linotype" w:cstheme="minorHAnsi"/>
                <w:sz w:val="22"/>
                <w:szCs w:val="22"/>
              </w:rPr>
              <w:t>tender</w:t>
            </w:r>
          </w:p>
        </w:tc>
        <w:tc>
          <w:tcPr>
            <w:tcW w:w="4819" w:type="dxa"/>
          </w:tcPr>
          <w:p w14:paraId="2E78F0AA" w14:textId="77777777" w:rsidR="0029255D" w:rsidRPr="0029255D" w:rsidRDefault="0029255D" w:rsidP="0029255D">
            <w:pPr>
              <w:jc w:val="both"/>
              <w:rPr>
                <w:rFonts w:ascii="Palatino Linotype" w:hAnsi="Palatino Linotype" w:cstheme="minorHAnsi"/>
                <w:sz w:val="22"/>
                <w:szCs w:val="22"/>
              </w:rPr>
            </w:pPr>
            <w:r w:rsidRPr="0029255D">
              <w:rPr>
                <w:rFonts w:ascii="Palatino Linotype" w:hAnsi="Palatino Linotype" w:cstheme="minorHAnsi"/>
                <w:sz w:val="22"/>
                <w:szCs w:val="22"/>
              </w:rPr>
              <w:t>SLD of substation for upgradation part in OH02</w:t>
            </w:r>
          </w:p>
          <w:p w14:paraId="38429D3F" w14:textId="70B57702" w:rsidR="0029255D" w:rsidRPr="00E7677F" w:rsidRDefault="0029255D" w:rsidP="0029255D">
            <w:pPr>
              <w:jc w:val="both"/>
              <w:rPr>
                <w:rFonts w:ascii="Palatino Linotype" w:hAnsi="Palatino Linotype" w:cstheme="minorHAnsi"/>
                <w:sz w:val="22"/>
                <w:szCs w:val="22"/>
              </w:rPr>
            </w:pPr>
            <w:r w:rsidRPr="0029255D">
              <w:rPr>
                <w:rFonts w:ascii="Palatino Linotype" w:hAnsi="Palatino Linotype" w:cstheme="minorHAnsi"/>
                <w:sz w:val="22"/>
                <w:szCs w:val="22"/>
              </w:rPr>
              <w:t>tender</w:t>
            </w:r>
          </w:p>
        </w:tc>
        <w:tc>
          <w:tcPr>
            <w:tcW w:w="3690" w:type="dxa"/>
          </w:tcPr>
          <w:p w14:paraId="3140D498" w14:textId="1E96430E" w:rsidR="0029255D" w:rsidRDefault="0029255D" w:rsidP="0029255D">
            <w:pPr>
              <w:jc w:val="both"/>
              <w:rPr>
                <w:rFonts w:ascii="Palatino Linotype" w:hAnsi="Palatino Linotype" w:cstheme="minorHAnsi"/>
                <w:sz w:val="22"/>
                <w:szCs w:val="22"/>
              </w:rPr>
            </w:pPr>
            <w:r>
              <w:rPr>
                <w:rFonts w:ascii="Palatino Linotype" w:hAnsi="Palatino Linotype" w:cstheme="minorHAnsi"/>
                <w:sz w:val="22"/>
                <w:szCs w:val="22"/>
              </w:rPr>
              <w:t>It is to clarify that substation upgradation part</w:t>
            </w:r>
            <w:r w:rsidR="00E32A25">
              <w:rPr>
                <w:rFonts w:ascii="Palatino Linotype" w:hAnsi="Palatino Linotype" w:cstheme="minorHAnsi"/>
                <w:sz w:val="22"/>
                <w:szCs w:val="22"/>
              </w:rPr>
              <w:t xml:space="preserve"> in OH02 at 400/220kV Rourkela Sub Station; the </w:t>
            </w:r>
            <w:r>
              <w:rPr>
                <w:rFonts w:ascii="Palatino Linotype" w:hAnsi="Palatino Linotype" w:cstheme="minorHAnsi"/>
                <w:sz w:val="22"/>
                <w:szCs w:val="22"/>
              </w:rPr>
              <w:t>Single Line Diagram (</w:t>
            </w:r>
            <w:proofErr w:type="spellStart"/>
            <w:r>
              <w:rPr>
                <w:rFonts w:ascii="Palatino Linotype" w:hAnsi="Palatino Linotype" w:cstheme="minorHAnsi"/>
                <w:sz w:val="22"/>
                <w:szCs w:val="22"/>
              </w:rPr>
              <w:t>Drg</w:t>
            </w:r>
            <w:proofErr w:type="spellEnd"/>
            <w:r>
              <w:rPr>
                <w:rFonts w:ascii="Palatino Linotype" w:hAnsi="Palatino Linotype" w:cstheme="minorHAnsi"/>
                <w:sz w:val="22"/>
                <w:szCs w:val="22"/>
              </w:rPr>
              <w:t xml:space="preserve"> No. C/ENGG-SS/ER/Rourkela/SLD/01) is already </w:t>
            </w:r>
            <w:r w:rsidR="00E32A25">
              <w:rPr>
                <w:rFonts w:ascii="Palatino Linotype" w:hAnsi="Palatino Linotype" w:cstheme="minorHAnsi"/>
                <w:sz w:val="22"/>
                <w:szCs w:val="22"/>
              </w:rPr>
              <w:t>attached a</w:t>
            </w:r>
            <w:r>
              <w:rPr>
                <w:rFonts w:ascii="Palatino Linotype" w:hAnsi="Palatino Linotype" w:cstheme="minorHAnsi"/>
                <w:sz w:val="22"/>
                <w:szCs w:val="22"/>
              </w:rPr>
              <w:t xml:space="preserve">long-with tender documents. </w:t>
            </w:r>
          </w:p>
          <w:p w14:paraId="6E974197" w14:textId="71D21322" w:rsidR="0029255D" w:rsidRDefault="0029255D" w:rsidP="0029255D">
            <w:pPr>
              <w:jc w:val="both"/>
              <w:rPr>
                <w:rFonts w:ascii="Palatino Linotype" w:hAnsi="Palatino Linotype" w:cstheme="minorHAnsi"/>
                <w:sz w:val="22"/>
                <w:szCs w:val="22"/>
              </w:rPr>
            </w:pPr>
            <w:r>
              <w:rPr>
                <w:rFonts w:ascii="Palatino Linotype" w:hAnsi="Palatino Linotype" w:cstheme="minorHAnsi"/>
                <w:sz w:val="22"/>
                <w:szCs w:val="22"/>
              </w:rPr>
              <w:t xml:space="preserve">Bidders are requested to refer the same. </w:t>
            </w:r>
          </w:p>
        </w:tc>
      </w:tr>
      <w:tr w:rsidR="003C617C" w:rsidRPr="000E27BF" w14:paraId="66FCE37F" w14:textId="77777777" w:rsidTr="00E32A25">
        <w:trPr>
          <w:trHeight w:val="1811"/>
        </w:trPr>
        <w:tc>
          <w:tcPr>
            <w:tcW w:w="610" w:type="dxa"/>
          </w:tcPr>
          <w:p w14:paraId="2CFE2834" w14:textId="2288EFED" w:rsidR="003C617C" w:rsidRDefault="003C617C" w:rsidP="0029255D">
            <w:pPr>
              <w:pStyle w:val="Default"/>
              <w:jc w:val="both"/>
              <w:rPr>
                <w:rFonts w:cstheme="minorHAnsi"/>
                <w:color w:val="auto"/>
                <w:sz w:val="22"/>
                <w:szCs w:val="22"/>
              </w:rPr>
            </w:pPr>
            <w:r>
              <w:rPr>
                <w:rFonts w:cstheme="minorHAnsi"/>
                <w:color w:val="auto"/>
                <w:sz w:val="22"/>
                <w:szCs w:val="22"/>
              </w:rPr>
              <w:t>6.</w:t>
            </w:r>
          </w:p>
        </w:tc>
        <w:tc>
          <w:tcPr>
            <w:tcW w:w="1551" w:type="dxa"/>
          </w:tcPr>
          <w:p w14:paraId="2D592982" w14:textId="3BA31865" w:rsidR="003C617C" w:rsidRDefault="003C617C" w:rsidP="0029255D">
            <w:pPr>
              <w:jc w:val="both"/>
              <w:rPr>
                <w:rFonts w:ascii="Palatino Linotype" w:hAnsi="Palatino Linotype" w:cstheme="minorHAnsi"/>
                <w:sz w:val="22"/>
                <w:szCs w:val="22"/>
              </w:rPr>
            </w:pPr>
            <w:r w:rsidRPr="00EE15B4">
              <w:rPr>
                <w:rFonts w:ascii="Book Antiqua" w:hAnsi="Book Antiqua"/>
                <w:sz w:val="23"/>
                <w:szCs w:val="23"/>
              </w:rPr>
              <w:t>1.1 of Appendix-1 (Terms and Procedures of Payment), Sample Forms and Procedures, Section-VI</w:t>
            </w:r>
          </w:p>
        </w:tc>
        <w:tc>
          <w:tcPr>
            <w:tcW w:w="5057" w:type="dxa"/>
          </w:tcPr>
          <w:p w14:paraId="4B4FB25F" w14:textId="77777777" w:rsidR="003C617C" w:rsidRPr="003C617C" w:rsidRDefault="003C617C" w:rsidP="003C617C">
            <w:pPr>
              <w:jc w:val="both"/>
              <w:rPr>
                <w:rFonts w:ascii="Palatino Linotype" w:hAnsi="Palatino Linotype" w:cstheme="minorHAnsi"/>
                <w:sz w:val="22"/>
                <w:szCs w:val="22"/>
              </w:rPr>
            </w:pPr>
            <w:r w:rsidRPr="003C617C">
              <w:rPr>
                <w:rFonts w:ascii="Palatino Linotype" w:hAnsi="Palatino Linotype" w:cstheme="minorHAnsi"/>
                <w:sz w:val="22"/>
                <w:szCs w:val="22"/>
              </w:rPr>
              <w:t>I) Transmission Line Works Portion</w:t>
            </w:r>
          </w:p>
          <w:p w14:paraId="4B7AB290" w14:textId="77777777" w:rsidR="003C617C" w:rsidRPr="003C617C" w:rsidRDefault="003C617C" w:rsidP="003C617C">
            <w:pPr>
              <w:jc w:val="both"/>
              <w:rPr>
                <w:rFonts w:ascii="Palatino Linotype" w:hAnsi="Palatino Linotype" w:cstheme="minorHAnsi"/>
                <w:sz w:val="22"/>
                <w:szCs w:val="22"/>
              </w:rPr>
            </w:pPr>
            <w:r w:rsidRPr="003C617C">
              <w:rPr>
                <w:rFonts w:ascii="Palatino Linotype" w:hAnsi="Palatino Linotype" w:cstheme="minorHAnsi"/>
                <w:sz w:val="22"/>
                <w:szCs w:val="22"/>
              </w:rPr>
              <w:t>I(a) Interest bearing Option Advance</w:t>
            </w:r>
          </w:p>
          <w:p w14:paraId="3D21262A" w14:textId="77777777" w:rsidR="003C617C" w:rsidRPr="003C617C" w:rsidRDefault="003C617C" w:rsidP="003C617C">
            <w:pPr>
              <w:jc w:val="both"/>
              <w:rPr>
                <w:rFonts w:ascii="Palatino Linotype" w:hAnsi="Palatino Linotype" w:cstheme="minorHAnsi"/>
                <w:sz w:val="22"/>
                <w:szCs w:val="22"/>
              </w:rPr>
            </w:pPr>
            <w:r w:rsidRPr="003C617C">
              <w:rPr>
                <w:rFonts w:ascii="Palatino Linotype" w:hAnsi="Palatino Linotype" w:cstheme="minorHAnsi"/>
                <w:sz w:val="22"/>
                <w:szCs w:val="22"/>
              </w:rPr>
              <w:t>10% as interest bearing optional advance against</w:t>
            </w:r>
          </w:p>
          <w:p w14:paraId="3BC1E9A8" w14:textId="77777777" w:rsidR="003C617C" w:rsidRPr="003C617C" w:rsidRDefault="003C617C" w:rsidP="003C617C">
            <w:pPr>
              <w:jc w:val="both"/>
              <w:rPr>
                <w:rFonts w:ascii="Palatino Linotype" w:hAnsi="Palatino Linotype" w:cstheme="minorHAnsi"/>
                <w:sz w:val="22"/>
                <w:szCs w:val="22"/>
              </w:rPr>
            </w:pPr>
            <w:r w:rsidRPr="003C617C">
              <w:rPr>
                <w:rFonts w:ascii="Palatino Linotype" w:hAnsi="Palatino Linotype" w:cstheme="minorHAnsi"/>
                <w:sz w:val="22"/>
                <w:szCs w:val="22"/>
              </w:rPr>
              <w:t>110% ABG</w:t>
            </w:r>
          </w:p>
          <w:p w14:paraId="0794C248" w14:textId="4A515C96" w:rsidR="003C617C" w:rsidRPr="003C617C" w:rsidRDefault="003C617C" w:rsidP="003C617C">
            <w:pPr>
              <w:jc w:val="both"/>
              <w:rPr>
                <w:rFonts w:ascii="Palatino Linotype" w:hAnsi="Palatino Linotype" w:cstheme="minorHAnsi"/>
                <w:sz w:val="22"/>
                <w:szCs w:val="22"/>
              </w:rPr>
            </w:pPr>
            <w:r w:rsidRPr="003C617C">
              <w:rPr>
                <w:rFonts w:ascii="Palatino Linotype" w:hAnsi="Palatino Linotype" w:cstheme="minorHAnsi"/>
                <w:sz w:val="22"/>
                <w:szCs w:val="22"/>
              </w:rPr>
              <w:t>(Ex- works value of tower/tower parts including nuts</w:t>
            </w:r>
            <w:r w:rsidR="00197365">
              <w:rPr>
                <w:rFonts w:ascii="Palatino Linotype" w:hAnsi="Palatino Linotype" w:cstheme="minorHAnsi"/>
                <w:sz w:val="22"/>
                <w:szCs w:val="22"/>
              </w:rPr>
              <w:t xml:space="preserve"> </w:t>
            </w:r>
            <w:r w:rsidRPr="003C617C">
              <w:rPr>
                <w:rFonts w:ascii="Palatino Linotype" w:hAnsi="Palatino Linotype" w:cstheme="minorHAnsi"/>
                <w:sz w:val="22"/>
                <w:szCs w:val="22"/>
              </w:rPr>
              <w:t>&amp; bolts and all other material)</w:t>
            </w:r>
          </w:p>
          <w:p w14:paraId="76F0D49D" w14:textId="42C73EFA" w:rsidR="003C617C" w:rsidRPr="003C617C" w:rsidRDefault="003C617C" w:rsidP="003C617C">
            <w:pPr>
              <w:jc w:val="both"/>
              <w:rPr>
                <w:rFonts w:ascii="Palatino Linotype" w:hAnsi="Palatino Linotype" w:cstheme="minorHAnsi"/>
                <w:sz w:val="22"/>
                <w:szCs w:val="22"/>
              </w:rPr>
            </w:pPr>
            <w:r w:rsidRPr="003C617C">
              <w:rPr>
                <w:rFonts w:ascii="Palatino Linotype" w:hAnsi="Palatino Linotype" w:cstheme="minorHAnsi"/>
                <w:sz w:val="22"/>
                <w:szCs w:val="22"/>
              </w:rPr>
              <w:t>Ib.1) Ex- works value of tower/tower parts</w:t>
            </w:r>
            <w:r w:rsidR="00197365">
              <w:rPr>
                <w:rFonts w:ascii="Palatino Linotype" w:hAnsi="Palatino Linotype" w:cstheme="minorHAnsi"/>
                <w:sz w:val="22"/>
                <w:szCs w:val="22"/>
              </w:rPr>
              <w:t xml:space="preserve"> </w:t>
            </w:r>
            <w:r w:rsidRPr="003C617C">
              <w:rPr>
                <w:rFonts w:ascii="Palatino Linotype" w:hAnsi="Palatino Linotype" w:cstheme="minorHAnsi"/>
                <w:sz w:val="22"/>
                <w:szCs w:val="22"/>
              </w:rPr>
              <w:t>(including nuts &amp; bolts)</w:t>
            </w:r>
          </w:p>
          <w:p w14:paraId="21F5E2D1" w14:textId="77777777" w:rsidR="00197365" w:rsidRDefault="003C617C" w:rsidP="00197365">
            <w:pPr>
              <w:pStyle w:val="ListParagraph"/>
              <w:numPr>
                <w:ilvl w:val="0"/>
                <w:numId w:val="45"/>
              </w:numPr>
              <w:jc w:val="both"/>
              <w:rPr>
                <w:rFonts w:ascii="Palatino Linotype" w:eastAsiaTheme="minorHAnsi" w:hAnsi="Palatino Linotype" w:cstheme="minorHAnsi"/>
              </w:rPr>
            </w:pPr>
            <w:r w:rsidRPr="00197365">
              <w:rPr>
                <w:rFonts w:ascii="Palatino Linotype" w:eastAsiaTheme="minorHAnsi" w:hAnsi="Palatino Linotype" w:cstheme="minorHAnsi"/>
              </w:rPr>
              <w:t>60% of Ex works value of tower/tower parts against</w:t>
            </w:r>
            <w:r w:rsidR="00197365">
              <w:rPr>
                <w:rFonts w:ascii="Palatino Linotype" w:eastAsiaTheme="minorHAnsi" w:hAnsi="Palatino Linotype" w:cstheme="minorHAnsi"/>
              </w:rPr>
              <w:t xml:space="preserve"> </w:t>
            </w:r>
            <w:r w:rsidRPr="00197365">
              <w:rPr>
                <w:rFonts w:ascii="Palatino Linotype" w:eastAsiaTheme="minorHAnsi" w:hAnsi="Palatino Linotype" w:cstheme="minorHAnsi"/>
              </w:rPr>
              <w:t>dispatch on completed tower basis.</w:t>
            </w:r>
          </w:p>
          <w:p w14:paraId="509A392A" w14:textId="49666BFB" w:rsidR="00197365" w:rsidRPr="00197365" w:rsidRDefault="00197365" w:rsidP="00197365">
            <w:pPr>
              <w:ind w:left="360"/>
              <w:jc w:val="both"/>
              <w:rPr>
                <w:rFonts w:ascii="Palatino Linotype" w:hAnsi="Palatino Linotype" w:cstheme="minorHAnsi"/>
              </w:rPr>
            </w:pPr>
            <w:r>
              <w:rPr>
                <w:rFonts w:ascii="Palatino Linotype" w:hAnsi="Palatino Linotype" w:cstheme="minorHAnsi"/>
              </w:rPr>
              <w:t>……………………………………..</w:t>
            </w:r>
          </w:p>
        </w:tc>
        <w:tc>
          <w:tcPr>
            <w:tcW w:w="4819" w:type="dxa"/>
          </w:tcPr>
          <w:p w14:paraId="478FF166" w14:textId="4D26C17A" w:rsidR="003C617C" w:rsidRPr="0029255D" w:rsidRDefault="003C617C" w:rsidP="0029255D">
            <w:pPr>
              <w:jc w:val="both"/>
              <w:rPr>
                <w:rFonts w:ascii="Palatino Linotype" w:hAnsi="Palatino Linotype" w:cstheme="minorHAnsi"/>
                <w:sz w:val="22"/>
                <w:szCs w:val="22"/>
              </w:rPr>
            </w:pPr>
            <w:r>
              <w:t>Please amend payment term to ‘’ tower parts delivered quantity basis’’ instead of ‘’completed tower basis’’.</w:t>
            </w:r>
          </w:p>
        </w:tc>
        <w:tc>
          <w:tcPr>
            <w:tcW w:w="3690" w:type="dxa"/>
          </w:tcPr>
          <w:p w14:paraId="782CBA88" w14:textId="66B5F0E9" w:rsidR="00197365" w:rsidRDefault="008F7C37" w:rsidP="0029255D">
            <w:pPr>
              <w:jc w:val="both"/>
              <w:rPr>
                <w:rFonts w:ascii="Palatino Linotype" w:hAnsi="Palatino Linotype" w:cstheme="minorHAnsi"/>
                <w:sz w:val="22"/>
                <w:szCs w:val="22"/>
              </w:rPr>
            </w:pPr>
            <w:r w:rsidRPr="00405927">
              <w:rPr>
                <w:rFonts w:ascii="Book Antiqua" w:hAnsi="Book Antiqua"/>
                <w:sz w:val="22"/>
                <w:szCs w:val="22"/>
              </w:rPr>
              <w:t>Please refer Amendment</w:t>
            </w:r>
            <w:r>
              <w:rPr>
                <w:rFonts w:ascii="Book Antiqua" w:hAnsi="Book Antiqua"/>
                <w:sz w:val="22"/>
                <w:szCs w:val="22"/>
              </w:rPr>
              <w:t xml:space="preserve"> No</w:t>
            </w:r>
            <w:r w:rsidRPr="00405927">
              <w:rPr>
                <w:rFonts w:ascii="Book Antiqua" w:hAnsi="Book Antiqua"/>
                <w:sz w:val="22"/>
                <w:szCs w:val="22"/>
              </w:rPr>
              <w:t>-</w:t>
            </w:r>
            <w:r>
              <w:rPr>
                <w:rFonts w:ascii="Book Antiqua" w:hAnsi="Book Antiqua"/>
                <w:sz w:val="22"/>
                <w:szCs w:val="22"/>
              </w:rPr>
              <w:t>I</w:t>
            </w:r>
            <w:r>
              <w:rPr>
                <w:rFonts w:ascii="Palatino Linotype" w:hAnsi="Palatino Linotype" w:cstheme="minorHAnsi"/>
                <w:sz w:val="22"/>
                <w:szCs w:val="22"/>
              </w:rPr>
              <w:t xml:space="preserve"> </w:t>
            </w:r>
          </w:p>
        </w:tc>
      </w:tr>
      <w:tr w:rsidR="003C617C" w:rsidRPr="000E27BF" w14:paraId="6547D1D5" w14:textId="77777777" w:rsidTr="00E32A25">
        <w:trPr>
          <w:trHeight w:val="1811"/>
        </w:trPr>
        <w:tc>
          <w:tcPr>
            <w:tcW w:w="610" w:type="dxa"/>
          </w:tcPr>
          <w:p w14:paraId="42143146" w14:textId="3036BC7B" w:rsidR="003C617C" w:rsidRDefault="003C617C" w:rsidP="0029255D">
            <w:pPr>
              <w:pStyle w:val="Default"/>
              <w:jc w:val="both"/>
              <w:rPr>
                <w:rFonts w:cstheme="minorHAnsi"/>
                <w:color w:val="auto"/>
                <w:sz w:val="22"/>
                <w:szCs w:val="22"/>
              </w:rPr>
            </w:pPr>
            <w:r>
              <w:rPr>
                <w:rFonts w:cstheme="minorHAnsi"/>
                <w:color w:val="auto"/>
                <w:sz w:val="22"/>
                <w:szCs w:val="22"/>
              </w:rPr>
              <w:lastRenderedPageBreak/>
              <w:t>7.</w:t>
            </w:r>
          </w:p>
        </w:tc>
        <w:tc>
          <w:tcPr>
            <w:tcW w:w="1551" w:type="dxa"/>
          </w:tcPr>
          <w:p w14:paraId="1BB312BD" w14:textId="7AEBC191" w:rsidR="003C617C" w:rsidRDefault="003C617C" w:rsidP="0029255D">
            <w:pPr>
              <w:jc w:val="both"/>
              <w:rPr>
                <w:rFonts w:ascii="Palatino Linotype" w:hAnsi="Palatino Linotype" w:cstheme="minorHAnsi"/>
                <w:sz w:val="22"/>
                <w:szCs w:val="22"/>
              </w:rPr>
            </w:pPr>
            <w:r w:rsidRPr="00EE15B4">
              <w:rPr>
                <w:rFonts w:ascii="Book Antiqua" w:hAnsi="Book Antiqua"/>
                <w:sz w:val="23"/>
                <w:szCs w:val="23"/>
              </w:rPr>
              <w:t>1.1 of Appendix-1 (Terms and Procedures of Payment), Sample Forms and Procedures, Section-VI</w:t>
            </w:r>
          </w:p>
        </w:tc>
        <w:tc>
          <w:tcPr>
            <w:tcW w:w="5057" w:type="dxa"/>
          </w:tcPr>
          <w:p w14:paraId="1B2FBE99" w14:textId="77777777" w:rsidR="003C617C" w:rsidRDefault="003C617C" w:rsidP="0029255D">
            <w:pPr>
              <w:jc w:val="both"/>
            </w:pPr>
            <w:r>
              <w:t>1.4 Supply of Services Portion: Price Component for Installation (including Civil Works)</w:t>
            </w:r>
          </w:p>
          <w:p w14:paraId="1CF321BE" w14:textId="77777777" w:rsidR="003C617C" w:rsidRDefault="003C617C" w:rsidP="0029255D">
            <w:pPr>
              <w:jc w:val="both"/>
            </w:pPr>
          </w:p>
          <w:p w14:paraId="6F4C2041" w14:textId="567E5A38" w:rsidR="003C617C" w:rsidRPr="003C617C" w:rsidRDefault="003C617C" w:rsidP="003C617C">
            <w:pPr>
              <w:pStyle w:val="ListParagraph"/>
              <w:numPr>
                <w:ilvl w:val="0"/>
                <w:numId w:val="44"/>
              </w:numPr>
              <w:jc w:val="both"/>
              <w:rPr>
                <w:rFonts w:asciiTheme="minorHAnsi" w:eastAsiaTheme="minorHAnsi" w:hAnsiTheme="minorHAnsi"/>
              </w:rPr>
            </w:pPr>
            <w:r w:rsidRPr="003C617C">
              <w:rPr>
                <w:rFonts w:asciiTheme="minorHAnsi" w:eastAsiaTheme="minorHAnsi" w:hAnsiTheme="minorHAnsi"/>
              </w:rPr>
              <w:t>Tower Portion D Progressive Payment</w:t>
            </w:r>
          </w:p>
          <w:p w14:paraId="7574867B" w14:textId="66D97305" w:rsidR="003C617C" w:rsidRDefault="003C617C" w:rsidP="003C617C">
            <w:pPr>
              <w:ind w:left="60"/>
              <w:jc w:val="both"/>
            </w:pPr>
            <w:r>
              <w:t xml:space="preserve">D1. Sixty Eight percent (68%)^^^^ (excluding the price component for survey) shall be paid on completion of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w:t>
            </w:r>
            <w:proofErr w:type="spellStart"/>
            <w:r>
              <w:t>VolumeI</w:t>
            </w:r>
            <w:proofErr w:type="spellEnd"/>
            <w:r>
              <w:t xml:space="preserve"> of the bidding documents and certification by Employer’s representative and on submission of GST invoice.</w:t>
            </w:r>
          </w:p>
          <w:p w14:paraId="3FE29B00" w14:textId="19CC5F10" w:rsidR="003C617C" w:rsidRPr="003C617C" w:rsidRDefault="003C617C" w:rsidP="003C617C">
            <w:pPr>
              <w:ind w:left="60"/>
              <w:jc w:val="both"/>
              <w:rPr>
                <w:rFonts w:ascii="Palatino Linotype" w:hAnsi="Palatino Linotype" w:cstheme="minorHAnsi"/>
              </w:rPr>
            </w:pPr>
            <w:r>
              <w:rPr>
                <w:rFonts w:ascii="Palatino Linotype" w:hAnsi="Palatino Linotype" w:cstheme="minorHAnsi"/>
              </w:rPr>
              <w:t>………………</w:t>
            </w:r>
          </w:p>
        </w:tc>
        <w:tc>
          <w:tcPr>
            <w:tcW w:w="4819" w:type="dxa"/>
          </w:tcPr>
          <w:p w14:paraId="73612DA2" w14:textId="1C5B94C4" w:rsidR="003C617C" w:rsidRPr="0029255D" w:rsidRDefault="003C617C" w:rsidP="0029255D">
            <w:pPr>
              <w:jc w:val="both"/>
              <w:rPr>
                <w:rFonts w:ascii="Palatino Linotype" w:hAnsi="Palatino Linotype" w:cstheme="minorHAnsi"/>
                <w:sz w:val="22"/>
                <w:szCs w:val="22"/>
              </w:rPr>
            </w:pPr>
            <w:r>
              <w:t>We request to amend the clause - monthly payment on pro-rata progress basis especially for civil works instead of completion of each items of erection activity.</w:t>
            </w:r>
          </w:p>
        </w:tc>
        <w:tc>
          <w:tcPr>
            <w:tcW w:w="3690" w:type="dxa"/>
          </w:tcPr>
          <w:p w14:paraId="7220897F" w14:textId="1FB0486D" w:rsidR="003C617C" w:rsidRDefault="00197365" w:rsidP="0029255D">
            <w:pPr>
              <w:jc w:val="both"/>
              <w:rPr>
                <w:rFonts w:ascii="Palatino Linotype" w:hAnsi="Palatino Linotype" w:cstheme="minorHAnsi"/>
                <w:sz w:val="22"/>
                <w:szCs w:val="22"/>
              </w:rPr>
            </w:pPr>
            <w:r w:rsidRPr="00405927">
              <w:rPr>
                <w:rFonts w:ascii="Book Antiqua" w:hAnsi="Book Antiqua"/>
                <w:sz w:val="22"/>
                <w:szCs w:val="22"/>
              </w:rPr>
              <w:t>Please refer Amendment</w:t>
            </w:r>
            <w:r>
              <w:rPr>
                <w:rFonts w:ascii="Book Antiqua" w:hAnsi="Book Antiqua"/>
                <w:sz w:val="22"/>
                <w:szCs w:val="22"/>
              </w:rPr>
              <w:t xml:space="preserve"> No</w:t>
            </w:r>
            <w:r w:rsidRPr="00405927">
              <w:rPr>
                <w:rFonts w:ascii="Book Antiqua" w:hAnsi="Book Antiqua"/>
                <w:sz w:val="22"/>
                <w:szCs w:val="22"/>
              </w:rPr>
              <w:t>-</w:t>
            </w:r>
            <w:r>
              <w:rPr>
                <w:rFonts w:ascii="Book Antiqua" w:hAnsi="Book Antiqua"/>
                <w:sz w:val="22"/>
                <w:szCs w:val="22"/>
              </w:rPr>
              <w:t>I</w:t>
            </w:r>
          </w:p>
        </w:tc>
      </w:tr>
    </w:tbl>
    <w:p w14:paraId="3FB52E1D" w14:textId="24726AE6" w:rsidR="00F45D12" w:rsidRDefault="00F45D12" w:rsidP="006F462D">
      <w:pPr>
        <w:tabs>
          <w:tab w:val="left" w:pos="7770"/>
        </w:tabs>
        <w:jc w:val="both"/>
        <w:rPr>
          <w:rFonts w:ascii="Palatino Linotype" w:hAnsi="Palatino Linotype" w:cstheme="minorHAnsi"/>
          <w:sz w:val="22"/>
          <w:szCs w:val="22"/>
        </w:rPr>
      </w:pPr>
    </w:p>
    <w:p w14:paraId="547BAFBA" w14:textId="281158ED" w:rsidR="00F45D12" w:rsidRDefault="00F45D12" w:rsidP="00F45D12">
      <w:pPr>
        <w:rPr>
          <w:rFonts w:ascii="Palatino Linotype" w:hAnsi="Palatino Linotype" w:cstheme="minorHAnsi"/>
          <w:sz w:val="22"/>
          <w:szCs w:val="22"/>
        </w:rPr>
      </w:pPr>
    </w:p>
    <w:p w14:paraId="3C8D3438" w14:textId="1019240F" w:rsidR="00B87890" w:rsidRPr="00F45D12" w:rsidRDefault="00F45D12" w:rsidP="00F45D12">
      <w:pPr>
        <w:tabs>
          <w:tab w:val="left" w:pos="10860"/>
        </w:tabs>
        <w:rPr>
          <w:rFonts w:ascii="Palatino Linotype" w:hAnsi="Palatino Linotype" w:cstheme="minorHAnsi"/>
          <w:sz w:val="22"/>
          <w:szCs w:val="22"/>
        </w:rPr>
      </w:pPr>
      <w:r>
        <w:rPr>
          <w:rFonts w:ascii="Palatino Linotype" w:hAnsi="Palatino Linotype" w:cstheme="minorHAnsi"/>
          <w:sz w:val="22"/>
          <w:szCs w:val="22"/>
        </w:rPr>
        <w:tab/>
      </w:r>
    </w:p>
    <w:sectPr w:rsidR="00B87890" w:rsidRPr="00F45D12" w:rsidSect="00DE4402">
      <w:headerReference w:type="default" r:id="rId8"/>
      <w:footerReference w:type="default" r:id="rId9"/>
      <w:pgSz w:w="16838" w:h="11906" w:orient="landscape" w:code="9"/>
      <w:pgMar w:top="1800" w:right="1418" w:bottom="1170" w:left="1418" w:header="540"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1C800" w14:textId="77777777" w:rsidR="00810986" w:rsidRDefault="00810986">
      <w:r>
        <w:separator/>
      </w:r>
    </w:p>
  </w:endnote>
  <w:endnote w:type="continuationSeparator" w:id="0">
    <w:p w14:paraId="6EABBFAB" w14:textId="77777777" w:rsidR="00810986" w:rsidRDefault="0081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72D9D" w14:textId="765D4655" w:rsidR="007D37B5" w:rsidRDefault="007D37B5">
    <w:pPr>
      <w:pStyle w:val="Footer"/>
      <w:jc w:val="right"/>
    </w:pPr>
    <w:r>
      <w:t xml:space="preserve"> 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F3E43">
          <w:rPr>
            <w:noProof/>
          </w:rPr>
          <w:t>1</w:t>
        </w:r>
        <w:r>
          <w:rPr>
            <w:noProof/>
          </w:rPr>
          <w:fldChar w:fldCharType="end"/>
        </w:r>
        <w:r>
          <w:rPr>
            <w:noProof/>
          </w:rPr>
          <w:t xml:space="preserve"> of </w:t>
        </w:r>
        <w:r w:rsidR="00197365">
          <w:rPr>
            <w:noProof/>
          </w:rPr>
          <w:t>4</w:t>
        </w:r>
      </w:sdtContent>
    </w:sdt>
  </w:p>
  <w:p w14:paraId="54ADD632" w14:textId="77777777" w:rsidR="007D37B5" w:rsidRDefault="007D3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15974" w14:textId="77777777" w:rsidR="00810986" w:rsidRDefault="00810986">
      <w:r>
        <w:separator/>
      </w:r>
    </w:p>
  </w:footnote>
  <w:footnote w:type="continuationSeparator" w:id="0">
    <w:p w14:paraId="0F0E9233" w14:textId="77777777" w:rsidR="00810986" w:rsidRDefault="0081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7D37B5" w:rsidRPr="00B160BC" w14:paraId="6650CCF5" w14:textId="77777777" w:rsidTr="00D327B7">
      <w:trPr>
        <w:trHeight w:val="604"/>
      </w:trPr>
      <w:tc>
        <w:tcPr>
          <w:tcW w:w="15660" w:type="dxa"/>
          <w:tcBorders>
            <w:bottom w:val="single" w:sz="4" w:space="0" w:color="auto"/>
          </w:tcBorders>
          <w:vAlign w:val="center"/>
        </w:tcPr>
        <w:p w14:paraId="63785C91" w14:textId="42D4CF27" w:rsidR="003C617C" w:rsidRDefault="003C617C" w:rsidP="003C617C">
          <w:pPr>
            <w:pStyle w:val="Header"/>
            <w:rPr>
              <w:lang w:eastAsia="en-IN"/>
            </w:rPr>
          </w:pPr>
          <w:bookmarkStart w:id="1" w:name="_Hlk110419684"/>
          <w:r>
            <w:rPr>
              <w:rFonts w:ascii="Book Antiqua" w:hAnsi="Book Antiqua" w:cs="Arial"/>
              <w:b/>
              <w:bCs/>
            </w:rPr>
            <w:t xml:space="preserve">Clarification No. – I </w:t>
          </w:r>
          <w:bookmarkEnd w:id="1"/>
          <w:r>
            <w:rPr>
              <w:lang w:eastAsia="en-IN"/>
            </w:rPr>
            <w:t xml:space="preserve">dated </w:t>
          </w:r>
          <w:r w:rsidR="00E22FE2">
            <w:rPr>
              <w:lang w:eastAsia="en-IN"/>
            </w:rPr>
            <w:t>09</w:t>
          </w:r>
          <w:r>
            <w:rPr>
              <w:lang w:eastAsia="en-IN"/>
            </w:rPr>
            <w:t>.12.2022 to the Bidding Documents for:</w:t>
          </w:r>
        </w:p>
        <w:p w14:paraId="1B8424AC" w14:textId="77777777" w:rsidR="003C617C" w:rsidRDefault="003C617C" w:rsidP="003C617C">
          <w:pPr>
            <w:pStyle w:val="Header"/>
            <w:rPr>
              <w:lang w:eastAsia="en-IN"/>
            </w:rPr>
          </w:pPr>
          <w:r>
            <w:rPr>
              <w:lang w:eastAsia="en-IN"/>
            </w:rPr>
            <w:t xml:space="preserve"> Reconductoring package OH01 for Re-conductoring of 400 kV Jodhpur (</w:t>
          </w:r>
          <w:proofErr w:type="spellStart"/>
          <w:r>
            <w:rPr>
              <w:lang w:eastAsia="en-IN"/>
            </w:rPr>
            <w:t>Surpura</w:t>
          </w:r>
          <w:proofErr w:type="spellEnd"/>
          <w:r>
            <w:rPr>
              <w:lang w:eastAsia="en-IN"/>
            </w:rPr>
            <w:t xml:space="preserve">)(RVPN) – </w:t>
          </w:r>
          <w:proofErr w:type="spellStart"/>
          <w:r>
            <w:rPr>
              <w:lang w:eastAsia="en-IN"/>
            </w:rPr>
            <w:t>Kankroli</w:t>
          </w:r>
          <w:proofErr w:type="spellEnd"/>
          <w:r>
            <w:rPr>
              <w:lang w:eastAsia="en-IN"/>
            </w:rPr>
            <w:t xml:space="preserve"> S/c (twin moose) line with twin HTLS Conductor associated with Scheme to relieve high loading of WR-NR Inter Regional Corridor and </w:t>
          </w:r>
        </w:p>
        <w:p w14:paraId="377F8B30" w14:textId="77777777" w:rsidR="003C617C" w:rsidRPr="00962891" w:rsidRDefault="003C617C" w:rsidP="003C617C">
          <w:pPr>
            <w:pStyle w:val="Header"/>
            <w:rPr>
              <w:sz w:val="10"/>
              <w:szCs w:val="10"/>
              <w:lang w:eastAsia="en-IN"/>
            </w:rPr>
          </w:pPr>
        </w:p>
        <w:p w14:paraId="330B8CD3" w14:textId="77777777" w:rsidR="003C617C" w:rsidRDefault="003C617C" w:rsidP="003C617C">
          <w:pPr>
            <w:pStyle w:val="Header"/>
            <w:rPr>
              <w:lang w:eastAsia="en-IN"/>
            </w:rPr>
          </w:pPr>
          <w:r>
            <w:rPr>
              <w:lang w:eastAsia="en-IN"/>
            </w:rPr>
            <w:t>Reconductoring packages OH02 &amp; OH03 for Reconductoring of Jharsuguda/</w:t>
          </w:r>
          <w:proofErr w:type="spellStart"/>
          <w:r>
            <w:rPr>
              <w:lang w:eastAsia="en-IN"/>
            </w:rPr>
            <w:t>Sundargarh</w:t>
          </w:r>
          <w:proofErr w:type="spellEnd"/>
          <w:r>
            <w:rPr>
              <w:lang w:eastAsia="en-IN"/>
            </w:rPr>
            <w:t xml:space="preserve"> (POWERGRID) - Rourkela (POWERGRID) 400kV 2xD/C Twin Moose line with Twin HTLS conductor associated with Eastern region Expansion Scheme-XXIX.</w:t>
          </w:r>
        </w:p>
        <w:p w14:paraId="5D265311" w14:textId="77777777" w:rsidR="003C617C" w:rsidRPr="00962891" w:rsidRDefault="003C617C" w:rsidP="003C617C">
          <w:pPr>
            <w:pStyle w:val="Header"/>
            <w:rPr>
              <w:sz w:val="6"/>
              <w:szCs w:val="6"/>
              <w:lang w:eastAsia="en-IN"/>
            </w:rPr>
          </w:pPr>
        </w:p>
        <w:p w14:paraId="224D99E8" w14:textId="77777777" w:rsidR="003C617C" w:rsidRPr="00962891" w:rsidRDefault="003C617C" w:rsidP="003C617C">
          <w:pPr>
            <w:ind w:right="-9"/>
            <w:rPr>
              <w:rFonts w:cs="Arial"/>
              <w:b/>
              <w:bCs/>
              <w:lang w:val="en-GB"/>
            </w:rPr>
          </w:pPr>
          <w:r>
            <w:rPr>
              <w:lang w:eastAsia="en-IN"/>
            </w:rPr>
            <w:t xml:space="preserve">Spec. </w:t>
          </w:r>
          <w:proofErr w:type="gramStart"/>
          <w:r>
            <w:rPr>
              <w:lang w:eastAsia="en-IN"/>
            </w:rPr>
            <w:t>No. :</w:t>
          </w:r>
          <w:proofErr w:type="gramEnd"/>
          <w:r>
            <w:rPr>
              <w:lang w:eastAsia="en-IN"/>
            </w:rPr>
            <w:t xml:space="preserve"> </w:t>
          </w:r>
          <w:r w:rsidRPr="00215408">
            <w:rPr>
              <w:rFonts w:cs="Arial"/>
              <w:b/>
              <w:bCs/>
              <w:lang w:val="en-GB"/>
            </w:rPr>
            <w:t>CC/NT/COND/DOM/A06/22/00419 (for OH01)</w:t>
          </w:r>
          <w:r>
            <w:rPr>
              <w:rFonts w:cs="Arial"/>
              <w:b/>
              <w:bCs/>
              <w:lang w:val="en-GB"/>
            </w:rPr>
            <w:t xml:space="preserve">; </w:t>
          </w:r>
          <w:r w:rsidRPr="00215408">
            <w:rPr>
              <w:rFonts w:cs="Arial"/>
              <w:b/>
              <w:bCs/>
              <w:lang w:val="en-GB"/>
            </w:rPr>
            <w:t>CC/NT/COND/DOM/A06/22/00420 (for OH02)</w:t>
          </w:r>
          <w:r>
            <w:rPr>
              <w:rFonts w:cs="Arial"/>
              <w:b/>
              <w:bCs/>
              <w:lang w:val="en-GB"/>
            </w:rPr>
            <w:t xml:space="preserve"> and </w:t>
          </w:r>
          <w:r w:rsidRPr="00215408">
            <w:rPr>
              <w:rFonts w:cs="Arial"/>
              <w:b/>
              <w:bCs/>
              <w:lang w:val="en-GB"/>
            </w:rPr>
            <w:t>CC/NT/COND/DOM/A06/22/00427 (for OH03)</w:t>
          </w:r>
        </w:p>
        <w:p w14:paraId="465FDA91" w14:textId="11A0DE2F" w:rsidR="007D37B5" w:rsidRPr="00DE4402" w:rsidRDefault="007D37B5" w:rsidP="00D06E14">
          <w:pPr>
            <w:jc w:val="both"/>
            <w:rPr>
              <w:rFonts w:asciiTheme="minorHAnsi" w:hAnsiTheme="minorHAnsi" w:cstheme="minorHAnsi"/>
              <w:b/>
              <w:sz w:val="22"/>
              <w:szCs w:val="22"/>
              <w:lang w:val="en-GB"/>
            </w:rPr>
          </w:pPr>
        </w:p>
      </w:tc>
    </w:tr>
  </w:tbl>
  <w:p w14:paraId="44D3BC81" w14:textId="77777777" w:rsidR="007D37B5" w:rsidRPr="00B160BC" w:rsidRDefault="007D37B5"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5FF67AB"/>
    <w:multiLevelType w:val="hybridMultilevel"/>
    <w:tmpl w:val="74509F52"/>
    <w:lvl w:ilvl="0" w:tplc="1E2E23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8" w15:restartNumberingAfterBreak="0">
    <w:nsid w:val="4857710C"/>
    <w:multiLevelType w:val="hybridMultilevel"/>
    <w:tmpl w:val="7C623F34"/>
    <w:lvl w:ilvl="0" w:tplc="0B866D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33"/>
  </w:num>
  <w:num w:numId="3">
    <w:abstractNumId w:val="0"/>
  </w:num>
  <w:num w:numId="4">
    <w:abstractNumId w:val="43"/>
  </w:num>
  <w:num w:numId="5">
    <w:abstractNumId w:val="27"/>
  </w:num>
  <w:num w:numId="6">
    <w:abstractNumId w:val="12"/>
  </w:num>
  <w:num w:numId="7">
    <w:abstractNumId w:val="7"/>
  </w:num>
  <w:num w:numId="8">
    <w:abstractNumId w:val="26"/>
  </w:num>
  <w:num w:numId="9">
    <w:abstractNumId w:val="37"/>
  </w:num>
  <w:num w:numId="10">
    <w:abstractNumId w:val="24"/>
  </w:num>
  <w:num w:numId="11">
    <w:abstractNumId w:val="35"/>
  </w:num>
  <w:num w:numId="12">
    <w:abstractNumId w:val="28"/>
  </w:num>
  <w:num w:numId="13">
    <w:abstractNumId w:val="42"/>
  </w:num>
  <w:num w:numId="14">
    <w:abstractNumId w:val="41"/>
  </w:num>
  <w:num w:numId="15">
    <w:abstractNumId w:val="6"/>
  </w:num>
  <w:num w:numId="16">
    <w:abstractNumId w:val="19"/>
  </w:num>
  <w:num w:numId="17">
    <w:abstractNumId w:val="38"/>
  </w:num>
  <w:num w:numId="18">
    <w:abstractNumId w:val="17"/>
  </w:num>
  <w:num w:numId="19">
    <w:abstractNumId w:val="4"/>
  </w:num>
  <w:num w:numId="20">
    <w:abstractNumId w:val="15"/>
  </w:num>
  <w:num w:numId="21">
    <w:abstractNumId w:val="30"/>
  </w:num>
  <w:num w:numId="22">
    <w:abstractNumId w:val="21"/>
  </w:num>
  <w:num w:numId="23">
    <w:abstractNumId w:val="1"/>
  </w:num>
  <w:num w:numId="24">
    <w:abstractNumId w:val="23"/>
  </w:num>
  <w:num w:numId="25">
    <w:abstractNumId w:val="8"/>
  </w:num>
  <w:num w:numId="26">
    <w:abstractNumId w:val="39"/>
  </w:num>
  <w:num w:numId="27">
    <w:abstractNumId w:val="20"/>
  </w:num>
  <w:num w:numId="28">
    <w:abstractNumId w:val="40"/>
  </w:num>
  <w:num w:numId="29">
    <w:abstractNumId w:val="13"/>
  </w:num>
  <w:num w:numId="30">
    <w:abstractNumId w:val="36"/>
  </w:num>
  <w:num w:numId="31">
    <w:abstractNumId w:val="5"/>
  </w:num>
  <w:num w:numId="32">
    <w:abstractNumId w:val="44"/>
  </w:num>
  <w:num w:numId="33">
    <w:abstractNumId w:val="11"/>
  </w:num>
  <w:num w:numId="34">
    <w:abstractNumId w:val="22"/>
  </w:num>
  <w:num w:numId="35">
    <w:abstractNumId w:val="29"/>
  </w:num>
  <w:num w:numId="36">
    <w:abstractNumId w:val="16"/>
  </w:num>
  <w:num w:numId="37">
    <w:abstractNumId w:val="9"/>
  </w:num>
  <w:num w:numId="38">
    <w:abstractNumId w:val="34"/>
  </w:num>
  <w:num w:numId="39">
    <w:abstractNumId w:val="2"/>
  </w:num>
  <w:num w:numId="40">
    <w:abstractNumId w:val="32"/>
  </w:num>
  <w:num w:numId="41">
    <w:abstractNumId w:val="31"/>
  </w:num>
  <w:num w:numId="42">
    <w:abstractNumId w:val="3"/>
  </w:num>
  <w:num w:numId="43">
    <w:abstractNumId w:val="14"/>
  </w:num>
  <w:num w:numId="44">
    <w:abstractNumId w:val="18"/>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DBB"/>
    <w:rsid w:val="00021BE2"/>
    <w:rsid w:val="000237B9"/>
    <w:rsid w:val="00041947"/>
    <w:rsid w:val="000612C3"/>
    <w:rsid w:val="000623A7"/>
    <w:rsid w:val="00064FCF"/>
    <w:rsid w:val="0006731B"/>
    <w:rsid w:val="000704AD"/>
    <w:rsid w:val="00070D1F"/>
    <w:rsid w:val="00073CDB"/>
    <w:rsid w:val="00074E83"/>
    <w:rsid w:val="0007667A"/>
    <w:rsid w:val="000826C9"/>
    <w:rsid w:val="00083C9A"/>
    <w:rsid w:val="000864B0"/>
    <w:rsid w:val="00086EE7"/>
    <w:rsid w:val="000A1E6A"/>
    <w:rsid w:val="000A5175"/>
    <w:rsid w:val="000B3FB4"/>
    <w:rsid w:val="000B5E16"/>
    <w:rsid w:val="000D42FC"/>
    <w:rsid w:val="000D58CC"/>
    <w:rsid w:val="000E27BF"/>
    <w:rsid w:val="000F0F68"/>
    <w:rsid w:val="000F290C"/>
    <w:rsid w:val="000F73ED"/>
    <w:rsid w:val="000F7DBB"/>
    <w:rsid w:val="001027EA"/>
    <w:rsid w:val="0010335F"/>
    <w:rsid w:val="00115831"/>
    <w:rsid w:val="00126EA4"/>
    <w:rsid w:val="00133E56"/>
    <w:rsid w:val="00137098"/>
    <w:rsid w:val="00141EB6"/>
    <w:rsid w:val="00152B52"/>
    <w:rsid w:val="00152BAF"/>
    <w:rsid w:val="001558B7"/>
    <w:rsid w:val="001765C0"/>
    <w:rsid w:val="001811BC"/>
    <w:rsid w:val="001815F6"/>
    <w:rsid w:val="00182E9E"/>
    <w:rsid w:val="001842D5"/>
    <w:rsid w:val="00187D70"/>
    <w:rsid w:val="00194693"/>
    <w:rsid w:val="00195D8B"/>
    <w:rsid w:val="0019637B"/>
    <w:rsid w:val="00196595"/>
    <w:rsid w:val="00197365"/>
    <w:rsid w:val="001A13F0"/>
    <w:rsid w:val="001A2FB2"/>
    <w:rsid w:val="001A5B21"/>
    <w:rsid w:val="001A7A73"/>
    <w:rsid w:val="001B5D9B"/>
    <w:rsid w:val="001B6477"/>
    <w:rsid w:val="001C3D91"/>
    <w:rsid w:val="001C7301"/>
    <w:rsid w:val="001D046D"/>
    <w:rsid w:val="001D4621"/>
    <w:rsid w:val="001D7392"/>
    <w:rsid w:val="001E3A76"/>
    <w:rsid w:val="001E7507"/>
    <w:rsid w:val="00206C86"/>
    <w:rsid w:val="002121D4"/>
    <w:rsid w:val="002125A6"/>
    <w:rsid w:val="00216FD0"/>
    <w:rsid w:val="00217196"/>
    <w:rsid w:val="00221D8C"/>
    <w:rsid w:val="00221DE3"/>
    <w:rsid w:val="00223593"/>
    <w:rsid w:val="00227E62"/>
    <w:rsid w:val="00233CFD"/>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55D"/>
    <w:rsid w:val="002929D0"/>
    <w:rsid w:val="0029774D"/>
    <w:rsid w:val="002A5DAB"/>
    <w:rsid w:val="002B24BD"/>
    <w:rsid w:val="002B2864"/>
    <w:rsid w:val="002B3356"/>
    <w:rsid w:val="002C2DE8"/>
    <w:rsid w:val="002C3C28"/>
    <w:rsid w:val="002C5765"/>
    <w:rsid w:val="002C7A8D"/>
    <w:rsid w:val="002D7285"/>
    <w:rsid w:val="002E62F9"/>
    <w:rsid w:val="002F44E6"/>
    <w:rsid w:val="00310CED"/>
    <w:rsid w:val="00316724"/>
    <w:rsid w:val="00317A0E"/>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C7C"/>
    <w:rsid w:val="00373AE7"/>
    <w:rsid w:val="00374A56"/>
    <w:rsid w:val="00374D09"/>
    <w:rsid w:val="003756C7"/>
    <w:rsid w:val="00380E7E"/>
    <w:rsid w:val="003832AE"/>
    <w:rsid w:val="0038755E"/>
    <w:rsid w:val="00390751"/>
    <w:rsid w:val="00393F24"/>
    <w:rsid w:val="003962F5"/>
    <w:rsid w:val="0039717A"/>
    <w:rsid w:val="003A02F7"/>
    <w:rsid w:val="003A0449"/>
    <w:rsid w:val="003A4409"/>
    <w:rsid w:val="003C1724"/>
    <w:rsid w:val="003C1B60"/>
    <w:rsid w:val="003C2DE3"/>
    <w:rsid w:val="003C4039"/>
    <w:rsid w:val="003C43F0"/>
    <w:rsid w:val="003C452B"/>
    <w:rsid w:val="003C617C"/>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215FE"/>
    <w:rsid w:val="00431CE5"/>
    <w:rsid w:val="00431D28"/>
    <w:rsid w:val="00431EB4"/>
    <w:rsid w:val="00432023"/>
    <w:rsid w:val="004341D7"/>
    <w:rsid w:val="004341F0"/>
    <w:rsid w:val="004420F7"/>
    <w:rsid w:val="00442E9C"/>
    <w:rsid w:val="004432AD"/>
    <w:rsid w:val="00445307"/>
    <w:rsid w:val="00451923"/>
    <w:rsid w:val="00453C81"/>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6E81"/>
    <w:rsid w:val="004B19A2"/>
    <w:rsid w:val="004B4D48"/>
    <w:rsid w:val="004B548E"/>
    <w:rsid w:val="004C1079"/>
    <w:rsid w:val="004C6051"/>
    <w:rsid w:val="004D1B48"/>
    <w:rsid w:val="004D2977"/>
    <w:rsid w:val="004D31B3"/>
    <w:rsid w:val="004E067E"/>
    <w:rsid w:val="004E2325"/>
    <w:rsid w:val="004F5E25"/>
    <w:rsid w:val="005020EA"/>
    <w:rsid w:val="00502432"/>
    <w:rsid w:val="00503FC8"/>
    <w:rsid w:val="005051D8"/>
    <w:rsid w:val="00505812"/>
    <w:rsid w:val="005107BE"/>
    <w:rsid w:val="00514676"/>
    <w:rsid w:val="00515A5D"/>
    <w:rsid w:val="00520068"/>
    <w:rsid w:val="00520DC5"/>
    <w:rsid w:val="00521C6F"/>
    <w:rsid w:val="00523A7E"/>
    <w:rsid w:val="00524BDB"/>
    <w:rsid w:val="0052528C"/>
    <w:rsid w:val="005262F6"/>
    <w:rsid w:val="005347D4"/>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319E"/>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6F2B"/>
    <w:rsid w:val="006175D8"/>
    <w:rsid w:val="0062351F"/>
    <w:rsid w:val="00624F12"/>
    <w:rsid w:val="006314BA"/>
    <w:rsid w:val="00631DD4"/>
    <w:rsid w:val="00632091"/>
    <w:rsid w:val="006425F5"/>
    <w:rsid w:val="006445E0"/>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2A3B"/>
    <w:rsid w:val="006C2F59"/>
    <w:rsid w:val="006C5DE3"/>
    <w:rsid w:val="006D1453"/>
    <w:rsid w:val="006D1DF9"/>
    <w:rsid w:val="006D4440"/>
    <w:rsid w:val="006D674E"/>
    <w:rsid w:val="006D70CB"/>
    <w:rsid w:val="006E5B9E"/>
    <w:rsid w:val="006F3A93"/>
    <w:rsid w:val="006F3EBA"/>
    <w:rsid w:val="006F462D"/>
    <w:rsid w:val="006F5CA0"/>
    <w:rsid w:val="006F64D1"/>
    <w:rsid w:val="007056BF"/>
    <w:rsid w:val="00706E60"/>
    <w:rsid w:val="007120BF"/>
    <w:rsid w:val="00713770"/>
    <w:rsid w:val="007200EF"/>
    <w:rsid w:val="007237B3"/>
    <w:rsid w:val="00734FF8"/>
    <w:rsid w:val="007365B8"/>
    <w:rsid w:val="00736B7E"/>
    <w:rsid w:val="007373E9"/>
    <w:rsid w:val="00741C71"/>
    <w:rsid w:val="007441BE"/>
    <w:rsid w:val="007445EB"/>
    <w:rsid w:val="0075625E"/>
    <w:rsid w:val="007566E7"/>
    <w:rsid w:val="00760DAC"/>
    <w:rsid w:val="00771372"/>
    <w:rsid w:val="00774F24"/>
    <w:rsid w:val="00775AB1"/>
    <w:rsid w:val="007764C4"/>
    <w:rsid w:val="00783A6E"/>
    <w:rsid w:val="00785C4A"/>
    <w:rsid w:val="007925A8"/>
    <w:rsid w:val="00792BAF"/>
    <w:rsid w:val="0079420E"/>
    <w:rsid w:val="007951EE"/>
    <w:rsid w:val="0079643B"/>
    <w:rsid w:val="007A0F68"/>
    <w:rsid w:val="007A6779"/>
    <w:rsid w:val="007B2CA1"/>
    <w:rsid w:val="007B4558"/>
    <w:rsid w:val="007B6091"/>
    <w:rsid w:val="007C5A96"/>
    <w:rsid w:val="007D0299"/>
    <w:rsid w:val="007D0AF5"/>
    <w:rsid w:val="007D1604"/>
    <w:rsid w:val="007D33DD"/>
    <w:rsid w:val="007D37B5"/>
    <w:rsid w:val="007D57D9"/>
    <w:rsid w:val="007D7DD4"/>
    <w:rsid w:val="007F0214"/>
    <w:rsid w:val="007F28B4"/>
    <w:rsid w:val="00803DC9"/>
    <w:rsid w:val="00805425"/>
    <w:rsid w:val="00810986"/>
    <w:rsid w:val="00810AF1"/>
    <w:rsid w:val="00816E5D"/>
    <w:rsid w:val="00817064"/>
    <w:rsid w:val="00823589"/>
    <w:rsid w:val="00834FB0"/>
    <w:rsid w:val="00842DB3"/>
    <w:rsid w:val="00843D35"/>
    <w:rsid w:val="00844529"/>
    <w:rsid w:val="008470AA"/>
    <w:rsid w:val="0085609B"/>
    <w:rsid w:val="00866047"/>
    <w:rsid w:val="00871D8B"/>
    <w:rsid w:val="00872800"/>
    <w:rsid w:val="00880359"/>
    <w:rsid w:val="00880AE4"/>
    <w:rsid w:val="00880F01"/>
    <w:rsid w:val="0089176B"/>
    <w:rsid w:val="008A1D99"/>
    <w:rsid w:val="008A7B37"/>
    <w:rsid w:val="008B3AFA"/>
    <w:rsid w:val="008B48A2"/>
    <w:rsid w:val="008C229E"/>
    <w:rsid w:val="008C30CD"/>
    <w:rsid w:val="008D47B5"/>
    <w:rsid w:val="008D4CC4"/>
    <w:rsid w:val="008D7350"/>
    <w:rsid w:val="008E72C2"/>
    <w:rsid w:val="008F24FD"/>
    <w:rsid w:val="008F2615"/>
    <w:rsid w:val="008F4CAE"/>
    <w:rsid w:val="008F7C37"/>
    <w:rsid w:val="00905902"/>
    <w:rsid w:val="00911391"/>
    <w:rsid w:val="00912C09"/>
    <w:rsid w:val="009151B2"/>
    <w:rsid w:val="00917E8F"/>
    <w:rsid w:val="00920AEC"/>
    <w:rsid w:val="00920EEB"/>
    <w:rsid w:val="00921343"/>
    <w:rsid w:val="00923227"/>
    <w:rsid w:val="009266F2"/>
    <w:rsid w:val="00936FD2"/>
    <w:rsid w:val="00950872"/>
    <w:rsid w:val="00953E7E"/>
    <w:rsid w:val="00954A9F"/>
    <w:rsid w:val="00956B78"/>
    <w:rsid w:val="00965E95"/>
    <w:rsid w:val="009672A9"/>
    <w:rsid w:val="00971BCD"/>
    <w:rsid w:val="00972DA0"/>
    <w:rsid w:val="009753A4"/>
    <w:rsid w:val="0097721D"/>
    <w:rsid w:val="00982733"/>
    <w:rsid w:val="00987D47"/>
    <w:rsid w:val="00996D3F"/>
    <w:rsid w:val="009A0285"/>
    <w:rsid w:val="009A0650"/>
    <w:rsid w:val="009A1CEA"/>
    <w:rsid w:val="009A20BB"/>
    <w:rsid w:val="009A3B15"/>
    <w:rsid w:val="009B415D"/>
    <w:rsid w:val="009B5381"/>
    <w:rsid w:val="009B589A"/>
    <w:rsid w:val="009B5BB5"/>
    <w:rsid w:val="009B7D56"/>
    <w:rsid w:val="009C2256"/>
    <w:rsid w:val="009C26D9"/>
    <w:rsid w:val="009C3061"/>
    <w:rsid w:val="009D3B3C"/>
    <w:rsid w:val="009E5D3E"/>
    <w:rsid w:val="009F30AA"/>
    <w:rsid w:val="009F6EFF"/>
    <w:rsid w:val="009F72B6"/>
    <w:rsid w:val="009F7EC6"/>
    <w:rsid w:val="00A005CB"/>
    <w:rsid w:val="00A1212C"/>
    <w:rsid w:val="00A213F6"/>
    <w:rsid w:val="00A24296"/>
    <w:rsid w:val="00A27024"/>
    <w:rsid w:val="00A30DFF"/>
    <w:rsid w:val="00A33B1C"/>
    <w:rsid w:val="00A36330"/>
    <w:rsid w:val="00A365D9"/>
    <w:rsid w:val="00A371EF"/>
    <w:rsid w:val="00A43779"/>
    <w:rsid w:val="00A47613"/>
    <w:rsid w:val="00A51CA3"/>
    <w:rsid w:val="00A638CC"/>
    <w:rsid w:val="00A64769"/>
    <w:rsid w:val="00A651EE"/>
    <w:rsid w:val="00A7334C"/>
    <w:rsid w:val="00A7545C"/>
    <w:rsid w:val="00A8292C"/>
    <w:rsid w:val="00A8523F"/>
    <w:rsid w:val="00A91710"/>
    <w:rsid w:val="00A91F87"/>
    <w:rsid w:val="00A92D9E"/>
    <w:rsid w:val="00A95ED5"/>
    <w:rsid w:val="00AA34E0"/>
    <w:rsid w:val="00AA7E89"/>
    <w:rsid w:val="00AB0CDE"/>
    <w:rsid w:val="00AB2EC7"/>
    <w:rsid w:val="00AC2A43"/>
    <w:rsid w:val="00AC7D28"/>
    <w:rsid w:val="00AD494E"/>
    <w:rsid w:val="00AD602B"/>
    <w:rsid w:val="00AE03A1"/>
    <w:rsid w:val="00AE6BDE"/>
    <w:rsid w:val="00AF2130"/>
    <w:rsid w:val="00AF3618"/>
    <w:rsid w:val="00AF4270"/>
    <w:rsid w:val="00AF73A5"/>
    <w:rsid w:val="00B101BD"/>
    <w:rsid w:val="00B160BC"/>
    <w:rsid w:val="00B172D4"/>
    <w:rsid w:val="00B211C4"/>
    <w:rsid w:val="00B22C29"/>
    <w:rsid w:val="00B25F22"/>
    <w:rsid w:val="00B30456"/>
    <w:rsid w:val="00B322D5"/>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370F"/>
    <w:rsid w:val="00BD3D06"/>
    <w:rsid w:val="00BD4D34"/>
    <w:rsid w:val="00BE6947"/>
    <w:rsid w:val="00BF226E"/>
    <w:rsid w:val="00BF37FD"/>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76F5E"/>
    <w:rsid w:val="00C82082"/>
    <w:rsid w:val="00C836B0"/>
    <w:rsid w:val="00C83FFC"/>
    <w:rsid w:val="00C84788"/>
    <w:rsid w:val="00C91DC4"/>
    <w:rsid w:val="00C9258D"/>
    <w:rsid w:val="00C94D5D"/>
    <w:rsid w:val="00C968E1"/>
    <w:rsid w:val="00C9724B"/>
    <w:rsid w:val="00CA1D8F"/>
    <w:rsid w:val="00CA4F52"/>
    <w:rsid w:val="00CA51E1"/>
    <w:rsid w:val="00CA7019"/>
    <w:rsid w:val="00CB0523"/>
    <w:rsid w:val="00CB25FC"/>
    <w:rsid w:val="00CD2F04"/>
    <w:rsid w:val="00CD5834"/>
    <w:rsid w:val="00CD7829"/>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2902"/>
    <w:rsid w:val="00D4608F"/>
    <w:rsid w:val="00D460D7"/>
    <w:rsid w:val="00D46699"/>
    <w:rsid w:val="00D50874"/>
    <w:rsid w:val="00D52A95"/>
    <w:rsid w:val="00D54988"/>
    <w:rsid w:val="00D561CA"/>
    <w:rsid w:val="00D56520"/>
    <w:rsid w:val="00D5715E"/>
    <w:rsid w:val="00D741AB"/>
    <w:rsid w:val="00D74624"/>
    <w:rsid w:val="00D74A26"/>
    <w:rsid w:val="00D75645"/>
    <w:rsid w:val="00D76223"/>
    <w:rsid w:val="00D77694"/>
    <w:rsid w:val="00D85042"/>
    <w:rsid w:val="00D86CE0"/>
    <w:rsid w:val="00D97E4D"/>
    <w:rsid w:val="00DA13EF"/>
    <w:rsid w:val="00DA5F0F"/>
    <w:rsid w:val="00DB731B"/>
    <w:rsid w:val="00DC0F7F"/>
    <w:rsid w:val="00DC2C25"/>
    <w:rsid w:val="00DD03EF"/>
    <w:rsid w:val="00DD2645"/>
    <w:rsid w:val="00DD5953"/>
    <w:rsid w:val="00DE101A"/>
    <w:rsid w:val="00DE3B22"/>
    <w:rsid w:val="00DE4402"/>
    <w:rsid w:val="00DE73D6"/>
    <w:rsid w:val="00DE77B7"/>
    <w:rsid w:val="00DF0839"/>
    <w:rsid w:val="00DF5105"/>
    <w:rsid w:val="00DF6DC3"/>
    <w:rsid w:val="00E03679"/>
    <w:rsid w:val="00E05D0F"/>
    <w:rsid w:val="00E16608"/>
    <w:rsid w:val="00E220A5"/>
    <w:rsid w:val="00E22FE2"/>
    <w:rsid w:val="00E25E42"/>
    <w:rsid w:val="00E26368"/>
    <w:rsid w:val="00E30177"/>
    <w:rsid w:val="00E305C0"/>
    <w:rsid w:val="00E309DC"/>
    <w:rsid w:val="00E32A25"/>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7677F"/>
    <w:rsid w:val="00E76800"/>
    <w:rsid w:val="00E82210"/>
    <w:rsid w:val="00E90C3D"/>
    <w:rsid w:val="00E9271D"/>
    <w:rsid w:val="00E93348"/>
    <w:rsid w:val="00E94AD0"/>
    <w:rsid w:val="00EB589C"/>
    <w:rsid w:val="00ED5074"/>
    <w:rsid w:val="00ED6FE6"/>
    <w:rsid w:val="00ED703D"/>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45D12"/>
    <w:rsid w:val="00F56591"/>
    <w:rsid w:val="00F63F1F"/>
    <w:rsid w:val="00F67289"/>
    <w:rsid w:val="00F73AE0"/>
    <w:rsid w:val="00F811CE"/>
    <w:rsid w:val="00F902AE"/>
    <w:rsid w:val="00F90D3C"/>
    <w:rsid w:val="00F94A70"/>
    <w:rsid w:val="00F950DC"/>
    <w:rsid w:val="00F96DCF"/>
    <w:rsid w:val="00F97BF7"/>
    <w:rsid w:val="00FA1370"/>
    <w:rsid w:val="00FA26A9"/>
    <w:rsid w:val="00FA4DD2"/>
    <w:rsid w:val="00FA5E2E"/>
    <w:rsid w:val="00FA6B0E"/>
    <w:rsid w:val="00FB51A0"/>
    <w:rsid w:val="00FB5A2B"/>
    <w:rsid w:val="00FD0045"/>
    <w:rsid w:val="00FD506A"/>
    <w:rsid w:val="00FD549A"/>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703035"/>
  <w15:docId w15:val="{A890E609-A4AF-4940-A949-B6A9429B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rsid w:val="00AE6BDE"/>
    <w:rPr>
      <w:sz w:val="24"/>
      <w:szCs w:val="24"/>
    </w:rPr>
  </w:style>
  <w:style w:type="character" w:styleId="Hyperlink">
    <w:name w:val="Hyperlink"/>
    <w:basedOn w:val="DefaultParagraphFont"/>
    <w:unhideWhenUsed/>
    <w:rsid w:val="00502432"/>
    <w:rPr>
      <w:color w:val="0000FF" w:themeColor="hyperlink"/>
      <w:u w:val="single"/>
    </w:rPr>
  </w:style>
  <w:style w:type="character" w:styleId="UnresolvedMention">
    <w:name w:val="Unresolved Mention"/>
    <w:basedOn w:val="DefaultParagraphFont"/>
    <w:uiPriority w:val="99"/>
    <w:semiHidden/>
    <w:unhideWhenUsed/>
    <w:rsid w:val="00502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B902D-9B8F-48B0-AECA-DE63CCE3F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801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CS -1</cp:lastModifiedBy>
  <cp:revision>19</cp:revision>
  <cp:lastPrinted>2022-12-09T09:40:00Z</cp:lastPrinted>
  <dcterms:created xsi:type="dcterms:W3CDTF">2022-09-19T07:30:00Z</dcterms:created>
  <dcterms:modified xsi:type="dcterms:W3CDTF">2022-12-09T12:53:00Z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